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7C0F9" w14:textId="77777777" w:rsidR="00B95BE2" w:rsidRPr="007D23AA" w:rsidRDefault="00B95BE2" w:rsidP="002F09A3">
      <w:pPr>
        <w:spacing w:after="0" w:line="240" w:lineRule="auto"/>
        <w:jc w:val="center"/>
        <w:rPr>
          <w:rFonts w:ascii="Times New Roman" w:hAnsi="Times New Roman" w:cs="Times New Roman"/>
          <w:b/>
          <w:sz w:val="24"/>
          <w:szCs w:val="24"/>
        </w:rPr>
      </w:pPr>
      <w:bookmarkStart w:id="0" w:name="_GoBack"/>
      <w:bookmarkEnd w:id="0"/>
      <w:r w:rsidRPr="007D23AA">
        <w:rPr>
          <w:rFonts w:ascii="Times New Roman" w:hAnsi="Times New Roman" w:cs="Times New Roman"/>
          <w:b/>
          <w:sz w:val="24"/>
          <w:szCs w:val="24"/>
        </w:rPr>
        <w:t>PUC DOCKET NO. 51091</w:t>
      </w:r>
    </w:p>
    <w:p w14:paraId="7D1301F8" w14:textId="77777777" w:rsidR="00B95BE2" w:rsidRPr="007D23AA" w:rsidRDefault="00B95BE2" w:rsidP="00B95BE2">
      <w:pPr>
        <w:spacing w:after="360" w:line="240" w:lineRule="auto"/>
        <w:jc w:val="center"/>
        <w:rPr>
          <w:rFonts w:ascii="Times New Roman" w:hAnsi="Times New Roman" w:cs="Times New Roman"/>
          <w:b/>
          <w:sz w:val="24"/>
          <w:szCs w:val="24"/>
        </w:rPr>
      </w:pPr>
      <w:r w:rsidRPr="007D23AA">
        <w:rPr>
          <w:rFonts w:ascii="Times New Roman" w:hAnsi="Times New Roman" w:cs="Times New Roman"/>
          <w:b/>
          <w:sz w:val="24"/>
          <w:szCs w:val="24"/>
        </w:rPr>
        <w:t>SOAH DOCKET NO. 473-21-0246.WS</w:t>
      </w:r>
    </w:p>
    <w:tbl>
      <w:tblPr>
        <w:tblW w:w="9388" w:type="dxa"/>
        <w:tblLook w:val="01E0" w:firstRow="1" w:lastRow="1" w:firstColumn="1" w:lastColumn="1" w:noHBand="0" w:noVBand="0"/>
      </w:tblPr>
      <w:tblGrid>
        <w:gridCol w:w="4515"/>
        <w:gridCol w:w="435"/>
        <w:gridCol w:w="460"/>
        <w:gridCol w:w="3978"/>
      </w:tblGrid>
      <w:tr w:rsidR="00B95BE2" w:rsidRPr="007D23AA" w14:paraId="5CAF6CB5" w14:textId="77777777" w:rsidTr="004B336F">
        <w:trPr>
          <w:trHeight w:val="591"/>
        </w:trPr>
        <w:tc>
          <w:tcPr>
            <w:tcW w:w="4515" w:type="dxa"/>
          </w:tcPr>
          <w:p w14:paraId="5D3F8E7D" w14:textId="77777777" w:rsidR="00B95BE2" w:rsidRPr="007D23AA"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FORMAL COMPLAINT OF</w:t>
            </w:r>
            <w:r w:rsidRPr="007D23AA">
              <w:rPr>
                <w:rFonts w:ascii="Times New Roman" w:hAnsi="Times New Roman" w:cs="Times New Roman"/>
                <w:b/>
                <w:sz w:val="24"/>
                <w:szCs w:val="24"/>
              </w:rPr>
              <w:br/>
              <w:t>RIO ANCHO HOMEOWNERS ASSOCIATION and DAVID AND</w:t>
            </w:r>
          </w:p>
          <w:p w14:paraId="6A4A33F0" w14:textId="77777777" w:rsidR="00B95BE2" w:rsidRPr="007D23AA"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DOREEN MEYERS AGAINST</w:t>
            </w:r>
          </w:p>
          <w:p w14:paraId="3BB778EC" w14:textId="77777777" w:rsidR="00B95BE2" w:rsidRPr="007D23AA"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AQUA TEXAS, INC.</w:t>
            </w:r>
          </w:p>
        </w:tc>
        <w:tc>
          <w:tcPr>
            <w:tcW w:w="435" w:type="dxa"/>
          </w:tcPr>
          <w:p w14:paraId="08A6BD72" w14:textId="77777777" w:rsidR="00B95BE2" w:rsidRPr="007D23AA"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w:t>
            </w:r>
          </w:p>
          <w:p w14:paraId="7FBE6B5E" w14:textId="77777777" w:rsidR="00B95BE2" w:rsidRPr="007D23AA"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w:t>
            </w:r>
          </w:p>
          <w:p w14:paraId="4729F4C0" w14:textId="77777777" w:rsidR="00B95BE2" w:rsidRPr="007D23AA"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w:t>
            </w:r>
          </w:p>
          <w:p w14:paraId="2F9F507A" w14:textId="22C335DF" w:rsidR="00B95BE2" w:rsidRDefault="00B95BE2" w:rsidP="004B336F">
            <w:pPr>
              <w:spacing w:line="240" w:lineRule="auto"/>
              <w:contextualSpacing/>
              <w:rPr>
                <w:rFonts w:ascii="Times New Roman" w:hAnsi="Times New Roman" w:cs="Times New Roman"/>
                <w:b/>
                <w:sz w:val="24"/>
                <w:szCs w:val="24"/>
              </w:rPr>
            </w:pPr>
            <w:r w:rsidRPr="007D23AA">
              <w:rPr>
                <w:rFonts w:ascii="Times New Roman" w:hAnsi="Times New Roman" w:cs="Times New Roman"/>
                <w:b/>
                <w:sz w:val="24"/>
                <w:szCs w:val="24"/>
              </w:rPr>
              <w:t>§</w:t>
            </w:r>
          </w:p>
          <w:p w14:paraId="35F67DD6" w14:textId="1847BFE1" w:rsidR="002F09A3" w:rsidRPr="007D23AA" w:rsidRDefault="002F09A3" w:rsidP="004B336F">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w:t>
            </w:r>
          </w:p>
          <w:p w14:paraId="0DDF3349" w14:textId="77777777" w:rsidR="00B95BE2" w:rsidRPr="007D23AA" w:rsidRDefault="00B95BE2" w:rsidP="004B336F">
            <w:pPr>
              <w:spacing w:line="240" w:lineRule="auto"/>
              <w:contextualSpacing/>
              <w:rPr>
                <w:rFonts w:ascii="Times New Roman" w:hAnsi="Times New Roman" w:cs="Times New Roman"/>
                <w:b/>
                <w:sz w:val="24"/>
                <w:szCs w:val="24"/>
              </w:rPr>
            </w:pPr>
          </w:p>
        </w:tc>
        <w:tc>
          <w:tcPr>
            <w:tcW w:w="460" w:type="dxa"/>
          </w:tcPr>
          <w:p w14:paraId="46BF3EA0" w14:textId="77777777" w:rsidR="00B95BE2" w:rsidRPr="007D23AA" w:rsidRDefault="00B95BE2" w:rsidP="004B336F">
            <w:pPr>
              <w:spacing w:line="240" w:lineRule="auto"/>
              <w:contextualSpacing/>
              <w:rPr>
                <w:rFonts w:ascii="Times New Roman" w:hAnsi="Times New Roman" w:cs="Times New Roman"/>
                <w:b/>
                <w:sz w:val="24"/>
                <w:szCs w:val="24"/>
              </w:rPr>
            </w:pPr>
          </w:p>
        </w:tc>
        <w:tc>
          <w:tcPr>
            <w:tcW w:w="3978" w:type="dxa"/>
          </w:tcPr>
          <w:p w14:paraId="31D2686D" w14:textId="367E6C1D" w:rsidR="00B95BE2" w:rsidRPr="007D23AA" w:rsidRDefault="002F09A3" w:rsidP="004B336F">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BEFORE THE STATE OFFICE</w:t>
            </w:r>
          </w:p>
          <w:p w14:paraId="6FFCF171" w14:textId="77777777" w:rsidR="00B95BE2" w:rsidRPr="007D23AA" w:rsidRDefault="00B95BE2" w:rsidP="004B336F">
            <w:pPr>
              <w:spacing w:line="240" w:lineRule="auto"/>
              <w:contextualSpacing/>
              <w:rPr>
                <w:rFonts w:ascii="Times New Roman" w:hAnsi="Times New Roman" w:cs="Times New Roman"/>
                <w:b/>
                <w:sz w:val="24"/>
                <w:szCs w:val="24"/>
              </w:rPr>
            </w:pPr>
          </w:p>
          <w:p w14:paraId="04F75E6C" w14:textId="77777777" w:rsidR="00B95BE2" w:rsidRDefault="002F09A3" w:rsidP="004B336F">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OF</w:t>
            </w:r>
          </w:p>
          <w:p w14:paraId="23115B11" w14:textId="77777777" w:rsidR="002F09A3" w:rsidRDefault="002F09A3" w:rsidP="004B336F">
            <w:pPr>
              <w:spacing w:line="240" w:lineRule="auto"/>
              <w:contextualSpacing/>
              <w:jc w:val="center"/>
              <w:rPr>
                <w:rFonts w:ascii="Times New Roman" w:hAnsi="Times New Roman" w:cs="Times New Roman"/>
                <w:b/>
                <w:sz w:val="24"/>
                <w:szCs w:val="24"/>
              </w:rPr>
            </w:pPr>
          </w:p>
          <w:p w14:paraId="55C75FB4" w14:textId="08AEECAF" w:rsidR="002F09A3" w:rsidRPr="007D23AA" w:rsidRDefault="002F09A3" w:rsidP="004B336F">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ADMINISTRATIVE HEARINGS</w:t>
            </w:r>
          </w:p>
        </w:tc>
      </w:tr>
    </w:tbl>
    <w:p w14:paraId="50EA404F" w14:textId="77777777" w:rsidR="00B95BE2" w:rsidRPr="007D23AA" w:rsidRDefault="00B95BE2" w:rsidP="00B95BE2">
      <w:pPr>
        <w:spacing w:line="240" w:lineRule="auto"/>
        <w:rPr>
          <w:rFonts w:ascii="Times New Roman" w:hAnsi="Times New Roman" w:cs="Times New Roman"/>
          <w:b/>
          <w:sz w:val="24"/>
          <w:szCs w:val="24"/>
        </w:rPr>
      </w:pPr>
    </w:p>
    <w:p w14:paraId="3593A6FD" w14:textId="00DAB0DD" w:rsidR="0091713F" w:rsidRPr="002F09A3" w:rsidRDefault="00B95BE2" w:rsidP="0091713F">
      <w:pPr>
        <w:pStyle w:val="NoSpacing"/>
        <w:jc w:val="center"/>
        <w:rPr>
          <w:rFonts w:ascii="Times New Roman" w:hAnsi="Times New Roman" w:cs="Times New Roman"/>
          <w:b/>
          <w:sz w:val="24"/>
          <w:szCs w:val="24"/>
          <w:u w:val="single"/>
        </w:rPr>
      </w:pPr>
      <w:r w:rsidRPr="002F09A3">
        <w:rPr>
          <w:rFonts w:ascii="Times New Roman" w:hAnsi="Times New Roman" w:cs="Times New Roman"/>
          <w:b/>
          <w:sz w:val="24"/>
          <w:szCs w:val="24"/>
          <w:u w:val="single"/>
        </w:rPr>
        <w:t>COMPLAINANTS’</w:t>
      </w:r>
      <w:r w:rsidR="002F09A3" w:rsidRPr="002F09A3">
        <w:rPr>
          <w:rFonts w:ascii="Times New Roman" w:hAnsi="Times New Roman" w:cs="Times New Roman"/>
          <w:b/>
          <w:sz w:val="24"/>
          <w:szCs w:val="24"/>
          <w:u w:val="single"/>
        </w:rPr>
        <w:t xml:space="preserve"> REPLY BRIEF</w:t>
      </w:r>
    </w:p>
    <w:p w14:paraId="6FAC3695" w14:textId="77777777" w:rsidR="0091713F" w:rsidRPr="00C10FA7" w:rsidRDefault="0091713F" w:rsidP="00B54F21">
      <w:pPr>
        <w:pStyle w:val="NoSpacing"/>
        <w:jc w:val="center"/>
        <w:rPr>
          <w:rFonts w:ascii="Times New Roman" w:hAnsi="Times New Roman" w:cs="Times New Roman"/>
          <w:sz w:val="24"/>
          <w:szCs w:val="24"/>
        </w:rPr>
      </w:pPr>
    </w:p>
    <w:p w14:paraId="3CB6D7F5" w14:textId="268F91B9" w:rsidR="0091713F" w:rsidRPr="00C10FA7" w:rsidRDefault="0091713F" w:rsidP="0091713F">
      <w:pPr>
        <w:pStyle w:val="NoSpacing"/>
        <w:spacing w:line="480" w:lineRule="auto"/>
        <w:jc w:val="both"/>
        <w:rPr>
          <w:rFonts w:ascii="Times New Roman" w:hAnsi="Times New Roman" w:cs="Times New Roman"/>
          <w:sz w:val="24"/>
          <w:szCs w:val="24"/>
        </w:rPr>
      </w:pPr>
      <w:r w:rsidRPr="00C10FA7">
        <w:rPr>
          <w:rFonts w:ascii="Times New Roman" w:hAnsi="Times New Roman" w:cs="Times New Roman"/>
          <w:sz w:val="24"/>
          <w:szCs w:val="24"/>
        </w:rPr>
        <w:t>TO THE HONORABLE ADMINISTRATIVE LAW JUDGE:</w:t>
      </w:r>
    </w:p>
    <w:p w14:paraId="4D87A626" w14:textId="3F3A79DF" w:rsidR="0091713F" w:rsidRPr="00C10FA7" w:rsidRDefault="00B95BE2" w:rsidP="00AA61CF">
      <w:pPr>
        <w:spacing w:after="0" w:line="480" w:lineRule="auto"/>
        <w:ind w:firstLine="720"/>
        <w:jc w:val="both"/>
        <w:rPr>
          <w:rFonts w:ascii="Times New Roman" w:hAnsi="Times New Roman" w:cs="Times New Roman"/>
          <w:sz w:val="24"/>
          <w:szCs w:val="24"/>
        </w:rPr>
      </w:pPr>
      <w:r w:rsidRPr="00B95BE2">
        <w:rPr>
          <w:rFonts w:ascii="Times New Roman" w:hAnsi="Times New Roman" w:cs="Times New Roman"/>
          <w:sz w:val="24"/>
          <w:szCs w:val="24"/>
        </w:rPr>
        <w:t>Complainants’ Rio Ancho Homeowners Association</w:t>
      </w:r>
      <w:r>
        <w:rPr>
          <w:rFonts w:ascii="Times New Roman" w:hAnsi="Times New Roman" w:cs="Times New Roman"/>
          <w:sz w:val="24"/>
          <w:szCs w:val="24"/>
        </w:rPr>
        <w:t xml:space="preserve"> and David and Doreen Meyers</w:t>
      </w:r>
      <w:r w:rsidRPr="00B95BE2">
        <w:rPr>
          <w:rFonts w:ascii="Times New Roman" w:hAnsi="Times New Roman" w:cs="Times New Roman"/>
          <w:sz w:val="24"/>
          <w:szCs w:val="24"/>
        </w:rPr>
        <w:t xml:space="preserve"> (“Complainants”)</w:t>
      </w:r>
      <w:r>
        <w:rPr>
          <w:rFonts w:ascii="Times New Roman" w:hAnsi="Times New Roman" w:cs="Times New Roman"/>
          <w:sz w:val="24"/>
          <w:szCs w:val="24"/>
        </w:rPr>
        <w:t xml:space="preserve"> </w:t>
      </w:r>
      <w:r w:rsidR="0091713F" w:rsidRPr="00C10FA7">
        <w:rPr>
          <w:rFonts w:ascii="Times New Roman" w:hAnsi="Times New Roman" w:cs="Times New Roman"/>
          <w:sz w:val="24"/>
          <w:szCs w:val="24"/>
        </w:rPr>
        <w:t xml:space="preserve">file this </w:t>
      </w:r>
      <w:r w:rsidR="002F09A3">
        <w:rPr>
          <w:rFonts w:ascii="Times New Roman" w:hAnsi="Times New Roman" w:cs="Times New Roman"/>
          <w:sz w:val="24"/>
          <w:szCs w:val="24"/>
        </w:rPr>
        <w:t xml:space="preserve">Reply </w:t>
      </w:r>
      <w:r w:rsidR="0091713F" w:rsidRPr="00C10FA7">
        <w:rPr>
          <w:rFonts w:ascii="Times New Roman" w:hAnsi="Times New Roman" w:cs="Times New Roman"/>
          <w:sz w:val="24"/>
          <w:szCs w:val="24"/>
        </w:rPr>
        <w:t>Brief</w:t>
      </w:r>
      <w:r>
        <w:rPr>
          <w:rFonts w:ascii="Times New Roman" w:hAnsi="Times New Roman" w:cs="Times New Roman"/>
          <w:sz w:val="24"/>
          <w:szCs w:val="24"/>
        </w:rPr>
        <w:t xml:space="preserve"> and respectfully show</w:t>
      </w:r>
      <w:r w:rsidR="0091713F" w:rsidRPr="00C10FA7">
        <w:rPr>
          <w:rFonts w:ascii="Times New Roman" w:hAnsi="Times New Roman" w:cs="Times New Roman"/>
          <w:sz w:val="24"/>
          <w:szCs w:val="24"/>
        </w:rPr>
        <w:t xml:space="preserve"> as follows:</w:t>
      </w:r>
    </w:p>
    <w:p w14:paraId="67FDD8F8" w14:textId="4BC8256E" w:rsidR="0091713F" w:rsidRPr="00C10FA7" w:rsidRDefault="0091713F" w:rsidP="006E7C44">
      <w:pPr>
        <w:pStyle w:val="Heading1"/>
        <w:keepNext/>
      </w:pPr>
      <w:bookmarkStart w:id="1" w:name="_Toc85198524"/>
      <w:r w:rsidRPr="00C10FA7">
        <w:t>INTRODUCTION</w:t>
      </w:r>
      <w:bookmarkEnd w:id="1"/>
    </w:p>
    <w:p w14:paraId="5F1093D4" w14:textId="4FFC6342" w:rsidR="00702187" w:rsidRDefault="002F09A3" w:rsidP="00AA61C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It is undisputed that the water system operated by Aqua Texas, Inc. (“</w:t>
      </w:r>
      <w:r w:rsidR="00695507">
        <w:rPr>
          <w:rFonts w:ascii="Times New Roman" w:hAnsi="Times New Roman" w:cs="Times New Roman"/>
          <w:sz w:val="24"/>
          <w:szCs w:val="24"/>
        </w:rPr>
        <w:t>Aqua</w:t>
      </w:r>
      <w:r>
        <w:rPr>
          <w:rFonts w:ascii="Times New Roman" w:hAnsi="Times New Roman" w:cs="Times New Roman"/>
          <w:sz w:val="24"/>
          <w:szCs w:val="24"/>
        </w:rPr>
        <w:t xml:space="preserve">”) in the Rio Ancho Subdivision has repeatedly failed to provide continuous and reliable service to its customers.  The evidence further establishes that </w:t>
      </w:r>
      <w:r w:rsidR="00695507">
        <w:rPr>
          <w:rFonts w:ascii="Times New Roman" w:hAnsi="Times New Roman" w:cs="Times New Roman"/>
          <w:sz w:val="24"/>
          <w:szCs w:val="24"/>
        </w:rPr>
        <w:t>Aqua</w:t>
      </w:r>
      <w:r>
        <w:rPr>
          <w:rFonts w:ascii="Times New Roman" w:hAnsi="Times New Roman" w:cs="Times New Roman"/>
          <w:sz w:val="24"/>
          <w:szCs w:val="24"/>
        </w:rPr>
        <w:t xml:space="preserve"> has subjected customers in the Rio Ancho Subdivision to restrictions in water use under its drought contingency plan to </w:t>
      </w:r>
      <w:r w:rsidR="00707B56">
        <w:rPr>
          <w:rFonts w:ascii="Times New Roman" w:hAnsi="Times New Roman" w:cs="Times New Roman"/>
          <w:sz w:val="24"/>
          <w:szCs w:val="24"/>
        </w:rPr>
        <w:t xml:space="preserve">avoid making needed improvements and </w:t>
      </w:r>
      <w:r w:rsidR="00A14300">
        <w:rPr>
          <w:rFonts w:ascii="Times New Roman" w:hAnsi="Times New Roman" w:cs="Times New Roman"/>
          <w:sz w:val="24"/>
          <w:szCs w:val="24"/>
        </w:rPr>
        <w:t xml:space="preserve">minimize </w:t>
      </w:r>
      <w:r>
        <w:rPr>
          <w:rFonts w:ascii="Times New Roman" w:hAnsi="Times New Roman" w:cs="Times New Roman"/>
          <w:sz w:val="24"/>
          <w:szCs w:val="24"/>
        </w:rPr>
        <w:t xml:space="preserve">system failures to supply continuous and reliable service due to inadequate facilities.  </w:t>
      </w:r>
      <w:r w:rsidR="00695507">
        <w:rPr>
          <w:rFonts w:ascii="Times New Roman" w:hAnsi="Times New Roman" w:cs="Times New Roman"/>
          <w:sz w:val="24"/>
          <w:szCs w:val="24"/>
        </w:rPr>
        <w:t>Aqua</w:t>
      </w:r>
      <w:r>
        <w:rPr>
          <w:rFonts w:ascii="Times New Roman" w:hAnsi="Times New Roman" w:cs="Times New Roman"/>
          <w:sz w:val="24"/>
          <w:szCs w:val="24"/>
        </w:rPr>
        <w:t>’s only defense to these complaints is that customers in the Rio Ancho Subdivision use unreasonable amounts of water.</w:t>
      </w:r>
      <w:r w:rsidR="00707B56">
        <w:rPr>
          <w:rFonts w:ascii="Times New Roman" w:hAnsi="Times New Roman" w:cs="Times New Roman"/>
          <w:sz w:val="24"/>
          <w:szCs w:val="24"/>
        </w:rPr>
        <w:t xml:space="preserve">  The record establishes that these customers</w:t>
      </w:r>
      <w:r w:rsidR="00F765EA">
        <w:rPr>
          <w:rFonts w:ascii="Times New Roman" w:hAnsi="Times New Roman" w:cs="Times New Roman"/>
          <w:sz w:val="24"/>
          <w:szCs w:val="24"/>
        </w:rPr>
        <w:t>’</w:t>
      </w:r>
      <w:r w:rsidR="00707B56">
        <w:rPr>
          <w:rFonts w:ascii="Times New Roman" w:hAnsi="Times New Roman" w:cs="Times New Roman"/>
          <w:sz w:val="24"/>
          <w:szCs w:val="24"/>
        </w:rPr>
        <w:t xml:space="preserve"> use, while higher than in other systems</w:t>
      </w:r>
      <w:r w:rsidR="00F765EA">
        <w:rPr>
          <w:rFonts w:ascii="Times New Roman" w:hAnsi="Times New Roman" w:cs="Times New Roman"/>
          <w:sz w:val="24"/>
          <w:szCs w:val="24"/>
        </w:rPr>
        <w:t xml:space="preserve"> operated by </w:t>
      </w:r>
      <w:r w:rsidR="00695507">
        <w:rPr>
          <w:rFonts w:ascii="Times New Roman" w:hAnsi="Times New Roman" w:cs="Times New Roman"/>
          <w:sz w:val="24"/>
          <w:szCs w:val="24"/>
        </w:rPr>
        <w:t>Aqua</w:t>
      </w:r>
      <w:r w:rsidR="00F765EA">
        <w:rPr>
          <w:rFonts w:ascii="Times New Roman" w:hAnsi="Times New Roman" w:cs="Times New Roman"/>
          <w:sz w:val="24"/>
          <w:szCs w:val="24"/>
        </w:rPr>
        <w:t xml:space="preserve">, </w:t>
      </w:r>
      <w:r w:rsidR="00707B56">
        <w:rPr>
          <w:rFonts w:ascii="Times New Roman" w:hAnsi="Times New Roman" w:cs="Times New Roman"/>
          <w:sz w:val="24"/>
          <w:szCs w:val="24"/>
        </w:rPr>
        <w:t>is not only reasonable</w:t>
      </w:r>
      <w:r w:rsidR="00F765EA">
        <w:rPr>
          <w:rFonts w:ascii="Times New Roman" w:hAnsi="Times New Roman" w:cs="Times New Roman"/>
          <w:sz w:val="24"/>
          <w:szCs w:val="24"/>
        </w:rPr>
        <w:t xml:space="preserve"> and a recognized </w:t>
      </w:r>
      <w:r w:rsidR="00707B56">
        <w:rPr>
          <w:rFonts w:ascii="Times New Roman" w:hAnsi="Times New Roman" w:cs="Times New Roman"/>
          <w:sz w:val="24"/>
          <w:szCs w:val="24"/>
        </w:rPr>
        <w:t>beneficial</w:t>
      </w:r>
      <w:r w:rsidR="00F765EA">
        <w:rPr>
          <w:rFonts w:ascii="Times New Roman" w:hAnsi="Times New Roman" w:cs="Times New Roman"/>
          <w:sz w:val="24"/>
          <w:szCs w:val="24"/>
        </w:rPr>
        <w:t xml:space="preserve"> use of water, the system’s history of use has been consistent and predictable</w:t>
      </w:r>
      <w:r w:rsidR="00707B56">
        <w:rPr>
          <w:rFonts w:ascii="Times New Roman" w:hAnsi="Times New Roman" w:cs="Times New Roman"/>
          <w:sz w:val="24"/>
          <w:szCs w:val="24"/>
        </w:rPr>
        <w:t>.</w:t>
      </w:r>
    </w:p>
    <w:p w14:paraId="1E2ED587" w14:textId="693E65AF" w:rsidR="002F09A3" w:rsidRDefault="00695507" w:rsidP="00AA61C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Aqua</w:t>
      </w:r>
      <w:r w:rsidR="002F09A3">
        <w:rPr>
          <w:rFonts w:ascii="Times New Roman" w:hAnsi="Times New Roman" w:cs="Times New Roman"/>
          <w:sz w:val="24"/>
          <w:szCs w:val="24"/>
        </w:rPr>
        <w:t xml:space="preserve"> points to comparisons between its other systems</w:t>
      </w:r>
      <w:r w:rsidR="00F765EA">
        <w:rPr>
          <w:rFonts w:ascii="Times New Roman" w:hAnsi="Times New Roman" w:cs="Times New Roman"/>
          <w:sz w:val="24"/>
          <w:szCs w:val="24"/>
        </w:rPr>
        <w:t>’ per connection</w:t>
      </w:r>
      <w:r w:rsidR="002F09A3">
        <w:rPr>
          <w:rFonts w:ascii="Times New Roman" w:hAnsi="Times New Roman" w:cs="Times New Roman"/>
          <w:sz w:val="24"/>
          <w:szCs w:val="24"/>
        </w:rPr>
        <w:t xml:space="preserve"> water usage and water usage </w:t>
      </w:r>
      <w:r w:rsidR="00F765EA">
        <w:rPr>
          <w:rFonts w:ascii="Times New Roman" w:hAnsi="Times New Roman" w:cs="Times New Roman"/>
          <w:sz w:val="24"/>
          <w:szCs w:val="24"/>
        </w:rPr>
        <w:t xml:space="preserve">per connection </w:t>
      </w:r>
      <w:r w:rsidR="002F09A3">
        <w:rPr>
          <w:rFonts w:ascii="Times New Roman" w:hAnsi="Times New Roman" w:cs="Times New Roman"/>
          <w:sz w:val="24"/>
          <w:szCs w:val="24"/>
        </w:rPr>
        <w:t xml:space="preserve">in the Rio Ancho Subdivision as proof that customers’ water usage within </w:t>
      </w:r>
      <w:r w:rsidR="00F765EA">
        <w:rPr>
          <w:rFonts w:ascii="Times New Roman" w:hAnsi="Times New Roman" w:cs="Times New Roman"/>
          <w:sz w:val="24"/>
          <w:szCs w:val="24"/>
        </w:rPr>
        <w:t xml:space="preserve">Rio Ancho </w:t>
      </w:r>
      <w:r w:rsidR="002F09A3">
        <w:rPr>
          <w:rFonts w:ascii="Times New Roman" w:hAnsi="Times New Roman" w:cs="Times New Roman"/>
          <w:sz w:val="24"/>
          <w:szCs w:val="24"/>
        </w:rPr>
        <w:t xml:space="preserve">is unreasonable.  </w:t>
      </w:r>
      <w:r>
        <w:rPr>
          <w:rFonts w:ascii="Times New Roman" w:hAnsi="Times New Roman" w:cs="Times New Roman"/>
          <w:sz w:val="24"/>
          <w:szCs w:val="24"/>
        </w:rPr>
        <w:t>Aqua</w:t>
      </w:r>
      <w:r w:rsidR="002F09A3">
        <w:rPr>
          <w:rFonts w:ascii="Times New Roman" w:hAnsi="Times New Roman" w:cs="Times New Roman"/>
          <w:sz w:val="24"/>
          <w:szCs w:val="24"/>
        </w:rPr>
        <w:t xml:space="preserve"> ignores the fact that the Rio Ancho customer base is </w:t>
      </w:r>
      <w:r w:rsidR="002F09A3">
        <w:rPr>
          <w:rFonts w:ascii="Times New Roman" w:hAnsi="Times New Roman" w:cs="Times New Roman"/>
          <w:sz w:val="24"/>
          <w:szCs w:val="24"/>
        </w:rPr>
        <w:lastRenderedPageBreak/>
        <w:t xml:space="preserve">composed exclusively of large lot homeowner customers, </w:t>
      </w:r>
      <w:r w:rsidR="00F765EA">
        <w:rPr>
          <w:rFonts w:ascii="Times New Roman" w:hAnsi="Times New Roman" w:cs="Times New Roman"/>
          <w:sz w:val="24"/>
          <w:szCs w:val="24"/>
        </w:rPr>
        <w:t xml:space="preserve">many of whom have landscape watering systems, </w:t>
      </w:r>
      <w:r w:rsidR="002F09A3">
        <w:rPr>
          <w:rFonts w:ascii="Times New Roman" w:hAnsi="Times New Roman" w:cs="Times New Roman"/>
          <w:sz w:val="24"/>
          <w:szCs w:val="24"/>
        </w:rPr>
        <w:t>resulting in higher peak demand than any other system operat</w:t>
      </w:r>
      <w:r w:rsidR="00707B56">
        <w:rPr>
          <w:rFonts w:ascii="Times New Roman" w:hAnsi="Times New Roman" w:cs="Times New Roman"/>
          <w:sz w:val="24"/>
          <w:szCs w:val="24"/>
        </w:rPr>
        <w:t>ed</w:t>
      </w:r>
      <w:r w:rsidR="002F09A3">
        <w:rPr>
          <w:rFonts w:ascii="Times New Roman" w:hAnsi="Times New Roman" w:cs="Times New Roman"/>
          <w:sz w:val="24"/>
          <w:szCs w:val="24"/>
        </w:rPr>
        <w:t xml:space="preserve"> by </w:t>
      </w:r>
      <w:r>
        <w:rPr>
          <w:rFonts w:ascii="Times New Roman" w:hAnsi="Times New Roman" w:cs="Times New Roman"/>
          <w:sz w:val="24"/>
          <w:szCs w:val="24"/>
        </w:rPr>
        <w:t>Aqua</w:t>
      </w:r>
      <w:r w:rsidR="002F09A3">
        <w:rPr>
          <w:rFonts w:ascii="Times New Roman" w:hAnsi="Times New Roman" w:cs="Times New Roman"/>
          <w:sz w:val="24"/>
          <w:szCs w:val="24"/>
        </w:rPr>
        <w:t xml:space="preserve">.  </w:t>
      </w:r>
    </w:p>
    <w:p w14:paraId="48E2CA1E" w14:textId="4F43BDCB" w:rsidR="002F09A3" w:rsidRDefault="002F09A3" w:rsidP="00AA61C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water utility system operated by </w:t>
      </w:r>
      <w:r w:rsidR="00695507">
        <w:rPr>
          <w:rFonts w:ascii="Times New Roman" w:hAnsi="Times New Roman" w:cs="Times New Roman"/>
          <w:sz w:val="24"/>
          <w:szCs w:val="24"/>
        </w:rPr>
        <w:t>Aqua</w:t>
      </w:r>
      <w:r>
        <w:rPr>
          <w:rFonts w:ascii="Times New Roman" w:hAnsi="Times New Roman" w:cs="Times New Roman"/>
          <w:sz w:val="24"/>
          <w:szCs w:val="24"/>
        </w:rPr>
        <w:t xml:space="preserve"> has consistently and repeatedly failed to meet the reasonable</w:t>
      </w:r>
      <w:r w:rsidR="00F765EA">
        <w:rPr>
          <w:rFonts w:ascii="Times New Roman" w:hAnsi="Times New Roman" w:cs="Times New Roman"/>
          <w:sz w:val="24"/>
          <w:szCs w:val="24"/>
        </w:rPr>
        <w:t xml:space="preserve"> and historical</w:t>
      </w:r>
      <w:r>
        <w:rPr>
          <w:rFonts w:ascii="Times New Roman" w:hAnsi="Times New Roman" w:cs="Times New Roman"/>
          <w:sz w:val="24"/>
          <w:szCs w:val="24"/>
        </w:rPr>
        <w:t xml:space="preserve"> local demand of the customers of the Rio Ancho Subdivision.  The evidence in this proceeding is undisputed that the system is inadequate to meet reasonable local demand in the absence of restrictions or limitations on water usage.  To avoid having to make necessary system improvements, </w:t>
      </w:r>
      <w:r w:rsidR="00695507">
        <w:rPr>
          <w:rFonts w:ascii="Times New Roman" w:hAnsi="Times New Roman" w:cs="Times New Roman"/>
          <w:sz w:val="24"/>
          <w:szCs w:val="24"/>
        </w:rPr>
        <w:t>Aqua</w:t>
      </w:r>
      <w:r>
        <w:rPr>
          <w:rFonts w:ascii="Times New Roman" w:hAnsi="Times New Roman" w:cs="Times New Roman"/>
          <w:sz w:val="24"/>
          <w:szCs w:val="24"/>
        </w:rPr>
        <w:t xml:space="preserve"> has improperly </w:t>
      </w:r>
      <w:r w:rsidR="00707B56">
        <w:rPr>
          <w:rFonts w:ascii="Times New Roman" w:hAnsi="Times New Roman" w:cs="Times New Roman"/>
          <w:sz w:val="24"/>
          <w:szCs w:val="24"/>
        </w:rPr>
        <w:t xml:space="preserve">continuously </w:t>
      </w:r>
      <w:r>
        <w:rPr>
          <w:rFonts w:ascii="Times New Roman" w:hAnsi="Times New Roman" w:cs="Times New Roman"/>
          <w:sz w:val="24"/>
          <w:szCs w:val="24"/>
        </w:rPr>
        <w:t xml:space="preserve">implemented its drought contingency plan to limit outdoor water usage to limited hours one day per week.  </w:t>
      </w:r>
      <w:r w:rsidR="00695507">
        <w:rPr>
          <w:rFonts w:ascii="Times New Roman" w:hAnsi="Times New Roman" w:cs="Times New Roman"/>
          <w:sz w:val="24"/>
          <w:szCs w:val="24"/>
        </w:rPr>
        <w:t>Aqua</w:t>
      </w:r>
      <w:r>
        <w:rPr>
          <w:rFonts w:ascii="Times New Roman" w:hAnsi="Times New Roman" w:cs="Times New Roman"/>
          <w:sz w:val="24"/>
          <w:szCs w:val="24"/>
        </w:rPr>
        <w:t xml:space="preserve">’s own expert witness acknowledged that only </w:t>
      </w:r>
      <w:r w:rsidRPr="00AA61CF">
        <w:rPr>
          <w:rFonts w:ascii="Times New Roman" w:hAnsi="Times New Roman" w:cs="Times New Roman"/>
          <w:sz w:val="24"/>
          <w:szCs w:val="24"/>
        </w:rPr>
        <w:t>if</w:t>
      </w:r>
      <w:r>
        <w:rPr>
          <w:rFonts w:ascii="Times New Roman" w:hAnsi="Times New Roman" w:cs="Times New Roman"/>
          <w:sz w:val="24"/>
          <w:szCs w:val="24"/>
        </w:rPr>
        <w:t xml:space="preserve"> water use restrictions are imposed will the system be capable of meeting customer demand.</w:t>
      </w:r>
    </w:p>
    <w:p w14:paraId="4F71980B" w14:textId="560D2DEA" w:rsidR="00F33A9D" w:rsidRPr="00DE6DF6" w:rsidRDefault="002F09A3" w:rsidP="006E7C44">
      <w:pPr>
        <w:pStyle w:val="Heading1"/>
        <w:keepNext/>
        <w:rPr>
          <w:u w:val="single"/>
        </w:rPr>
      </w:pPr>
      <w:r>
        <w:rPr>
          <w:u w:val="single"/>
        </w:rPr>
        <w:t>ADEQUACY OF WATER UTILITY SERVICE</w:t>
      </w:r>
    </w:p>
    <w:p w14:paraId="55AF2844" w14:textId="59BBCDEC" w:rsidR="00764823" w:rsidRPr="00695507" w:rsidRDefault="002F09A3"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record in this proceeding is abundantly clear that the water system operated by </w:t>
      </w:r>
      <w:r w:rsidR="00695507">
        <w:rPr>
          <w:rFonts w:ascii="Times New Roman" w:hAnsi="Times New Roman" w:cs="Times New Roman"/>
          <w:sz w:val="24"/>
          <w:szCs w:val="24"/>
        </w:rPr>
        <w:t>Aqua</w:t>
      </w:r>
      <w:r>
        <w:rPr>
          <w:rFonts w:ascii="Times New Roman" w:hAnsi="Times New Roman" w:cs="Times New Roman"/>
          <w:sz w:val="24"/>
          <w:szCs w:val="24"/>
        </w:rPr>
        <w:t xml:space="preserve"> serving the Rio Ancho Subdivision is incapable of providing continuous and adequate water service to meet the reasonable local demands of the</w:t>
      </w:r>
      <w:r w:rsidR="00F765EA">
        <w:rPr>
          <w:rFonts w:ascii="Times New Roman" w:hAnsi="Times New Roman" w:cs="Times New Roman"/>
          <w:sz w:val="24"/>
          <w:szCs w:val="24"/>
        </w:rPr>
        <w:t xml:space="preserve"> homeowner</w:t>
      </w:r>
      <w:r>
        <w:rPr>
          <w:rFonts w:ascii="Times New Roman" w:hAnsi="Times New Roman" w:cs="Times New Roman"/>
          <w:sz w:val="24"/>
          <w:szCs w:val="24"/>
        </w:rPr>
        <w:t xml:space="preserve"> customers.  The very straightforward calculations of Complainant David Meyers contained in Complainants </w:t>
      </w:r>
      <w:r w:rsidRPr="00695507">
        <w:rPr>
          <w:rFonts w:ascii="Times New Roman" w:hAnsi="Times New Roman" w:cs="Times New Roman"/>
          <w:sz w:val="24"/>
          <w:szCs w:val="24"/>
        </w:rPr>
        <w:t xml:space="preserve">Exhibit </w:t>
      </w:r>
      <w:r w:rsidR="0063491D" w:rsidRPr="00695507">
        <w:rPr>
          <w:rFonts w:ascii="Times New Roman" w:hAnsi="Times New Roman" w:cs="Times New Roman"/>
          <w:sz w:val="24"/>
          <w:szCs w:val="24"/>
        </w:rPr>
        <w:t>1</w:t>
      </w:r>
      <w:r w:rsidR="00695507">
        <w:rPr>
          <w:rFonts w:ascii="Times New Roman" w:hAnsi="Times New Roman" w:cs="Times New Roman"/>
          <w:sz w:val="24"/>
          <w:szCs w:val="24"/>
        </w:rPr>
        <w:t>8</w:t>
      </w:r>
      <w:r w:rsidR="00CF0F7A">
        <w:rPr>
          <w:rFonts w:ascii="Times New Roman" w:hAnsi="Times New Roman" w:cs="Times New Roman"/>
          <w:sz w:val="24"/>
          <w:szCs w:val="24"/>
        </w:rPr>
        <w:t xml:space="preserve"> show that the system will fail to meet reasonable demand.</w:t>
      </w:r>
    </w:p>
    <w:p w14:paraId="4AC5CE84" w14:textId="027522C4" w:rsidR="0063491D" w:rsidRDefault="00695507"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Aqua</w:t>
      </w:r>
      <w:r w:rsidR="0063491D">
        <w:rPr>
          <w:rFonts w:ascii="Times New Roman" w:hAnsi="Times New Roman" w:cs="Times New Roman"/>
          <w:sz w:val="24"/>
          <w:szCs w:val="24"/>
        </w:rPr>
        <w:t xml:space="preserve">’s only argument is that customer demand in the Rio Ancho Subdivision is unreasonable.  There is no evidence in the record that water usage by Rio Ancho Subdivision customers was wasteful or excessive.  Rather, the evidence demonstrates predictable, peak demands far exceeding the </w:t>
      </w:r>
      <w:r>
        <w:rPr>
          <w:rFonts w:ascii="Times New Roman" w:hAnsi="Times New Roman" w:cs="Times New Roman"/>
          <w:sz w:val="24"/>
          <w:szCs w:val="24"/>
        </w:rPr>
        <w:t>Aqua</w:t>
      </w:r>
      <w:r w:rsidR="0063491D">
        <w:rPr>
          <w:rFonts w:ascii="Times New Roman" w:hAnsi="Times New Roman" w:cs="Times New Roman"/>
          <w:sz w:val="24"/>
          <w:szCs w:val="24"/>
        </w:rPr>
        <w:t xml:space="preserve"> system’s ability to meet the standard of providing continuous and reliable service.  It is not unreasonable to use water for outdoor landscape watering purposes.  The system chronically fails to meet reasonably anticipated actual demand.  </w:t>
      </w:r>
      <w:r>
        <w:rPr>
          <w:rFonts w:ascii="Times New Roman" w:hAnsi="Times New Roman" w:cs="Times New Roman"/>
          <w:sz w:val="24"/>
          <w:szCs w:val="24"/>
        </w:rPr>
        <w:t>Aqua</w:t>
      </w:r>
      <w:r w:rsidR="0063491D">
        <w:rPr>
          <w:rFonts w:ascii="Times New Roman" w:hAnsi="Times New Roman" w:cs="Times New Roman"/>
          <w:sz w:val="24"/>
          <w:szCs w:val="24"/>
        </w:rPr>
        <w:t xml:space="preserve">’s own expert </w:t>
      </w:r>
      <w:r w:rsidR="0063491D">
        <w:rPr>
          <w:rFonts w:ascii="Times New Roman" w:hAnsi="Times New Roman" w:cs="Times New Roman"/>
          <w:sz w:val="24"/>
          <w:szCs w:val="24"/>
        </w:rPr>
        <w:lastRenderedPageBreak/>
        <w:t xml:space="preserve">acknowledged as much in his testimony that </w:t>
      </w:r>
      <w:r>
        <w:rPr>
          <w:rFonts w:ascii="Times New Roman" w:hAnsi="Times New Roman" w:cs="Times New Roman"/>
          <w:sz w:val="24"/>
          <w:szCs w:val="24"/>
        </w:rPr>
        <w:t>Aqua</w:t>
      </w:r>
      <w:r w:rsidR="0063491D">
        <w:rPr>
          <w:rFonts w:ascii="Times New Roman" w:hAnsi="Times New Roman" w:cs="Times New Roman"/>
          <w:sz w:val="24"/>
          <w:szCs w:val="24"/>
        </w:rPr>
        <w:t>’s system is adequate if, and only if, water usage is restricted.</w:t>
      </w:r>
    </w:p>
    <w:p w14:paraId="3B9AAF84" w14:textId="5183C7C1" w:rsidR="0063491D" w:rsidRPr="0063491D" w:rsidRDefault="0063491D"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Customers of a water system should not be required to restrict their water usage absent the existence of </w:t>
      </w:r>
      <w:r w:rsidR="00707B56">
        <w:rPr>
          <w:rFonts w:ascii="Times New Roman" w:hAnsi="Times New Roman" w:cs="Times New Roman"/>
          <w:sz w:val="24"/>
          <w:szCs w:val="24"/>
        </w:rPr>
        <w:t xml:space="preserve">temporary </w:t>
      </w:r>
      <w:r>
        <w:rPr>
          <w:rFonts w:ascii="Times New Roman" w:hAnsi="Times New Roman" w:cs="Times New Roman"/>
          <w:sz w:val="24"/>
          <w:szCs w:val="24"/>
        </w:rPr>
        <w:t>circumstances outlined in approved drought contingency plans.</w:t>
      </w:r>
      <w:r w:rsidR="00E04A1F">
        <w:rPr>
          <w:rFonts w:ascii="Times New Roman" w:hAnsi="Times New Roman" w:cs="Times New Roman"/>
          <w:sz w:val="24"/>
          <w:szCs w:val="24"/>
        </w:rPr>
        <w:t xml:space="preserve">  The fact that </w:t>
      </w:r>
      <w:r w:rsidR="00695507">
        <w:rPr>
          <w:rFonts w:ascii="Times New Roman" w:hAnsi="Times New Roman" w:cs="Times New Roman"/>
          <w:sz w:val="24"/>
          <w:szCs w:val="24"/>
        </w:rPr>
        <w:t>Aqua</w:t>
      </w:r>
      <w:r w:rsidR="00E04A1F">
        <w:rPr>
          <w:rFonts w:ascii="Times New Roman" w:hAnsi="Times New Roman" w:cs="Times New Roman"/>
          <w:sz w:val="24"/>
          <w:szCs w:val="24"/>
        </w:rPr>
        <w:t xml:space="preserve"> has drafted its drought contingency plan to authorize imposition of drought restrictions when system capacity is exceeded does not excuse </w:t>
      </w:r>
      <w:r w:rsidR="00695507">
        <w:rPr>
          <w:rFonts w:ascii="Times New Roman" w:hAnsi="Times New Roman" w:cs="Times New Roman"/>
          <w:sz w:val="24"/>
          <w:szCs w:val="24"/>
        </w:rPr>
        <w:t>Aqua</w:t>
      </w:r>
      <w:r w:rsidR="00E04A1F">
        <w:rPr>
          <w:rFonts w:ascii="Times New Roman" w:hAnsi="Times New Roman" w:cs="Times New Roman"/>
          <w:sz w:val="24"/>
          <w:szCs w:val="24"/>
        </w:rPr>
        <w:t xml:space="preserve"> from the responsibility of constructing facilities necessary to meet the reasonably anticipated demand.</w:t>
      </w:r>
    </w:p>
    <w:p w14:paraId="46829DBA" w14:textId="1202A2CD" w:rsidR="00E04A1F" w:rsidRPr="00707B56" w:rsidRDefault="00E04A1F" w:rsidP="006E7C44">
      <w:pPr>
        <w:pStyle w:val="Heading1"/>
        <w:keepNext/>
        <w:rPr>
          <w:u w:val="single"/>
        </w:rPr>
      </w:pPr>
      <w:bookmarkStart w:id="2" w:name="_Toc85198539"/>
      <w:r w:rsidRPr="00707B56">
        <w:rPr>
          <w:u w:val="single"/>
        </w:rPr>
        <w:t>IMPOSITION OF DROUGHT CONTINGENCY PLAN</w:t>
      </w:r>
    </w:p>
    <w:p w14:paraId="6727CFF1" w14:textId="3D8AE31C" w:rsidR="00E04A1F" w:rsidRDefault="00695507"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Aqua</w:t>
      </w:r>
      <w:r w:rsidR="00E04A1F">
        <w:rPr>
          <w:rFonts w:ascii="Times New Roman" w:hAnsi="Times New Roman" w:cs="Times New Roman"/>
          <w:sz w:val="24"/>
          <w:szCs w:val="24"/>
        </w:rPr>
        <w:t xml:space="preserve"> argues that it is justified in implementing its drought contingency plan to reduce peak demand because of “excessive” water usage.  The “excessive” water usage complained of by </w:t>
      </w:r>
      <w:r>
        <w:rPr>
          <w:rFonts w:ascii="Times New Roman" w:hAnsi="Times New Roman" w:cs="Times New Roman"/>
          <w:sz w:val="24"/>
          <w:szCs w:val="24"/>
        </w:rPr>
        <w:t>Aqua</w:t>
      </w:r>
      <w:r w:rsidR="00E04A1F">
        <w:rPr>
          <w:rFonts w:ascii="Times New Roman" w:hAnsi="Times New Roman" w:cs="Times New Roman"/>
          <w:sz w:val="24"/>
          <w:szCs w:val="24"/>
        </w:rPr>
        <w:t xml:space="preserve"> is, was and will be the actual reasonable demand of these customers.  Drought contingency plan restrictions are intended to be used to address climactic conditions, shortages</w:t>
      </w:r>
      <w:r w:rsidR="00F765EA">
        <w:rPr>
          <w:rFonts w:ascii="Times New Roman" w:hAnsi="Times New Roman" w:cs="Times New Roman"/>
          <w:sz w:val="24"/>
          <w:szCs w:val="24"/>
        </w:rPr>
        <w:t xml:space="preserve"> or declines</w:t>
      </w:r>
      <w:r w:rsidR="00E04A1F">
        <w:rPr>
          <w:rFonts w:ascii="Times New Roman" w:hAnsi="Times New Roman" w:cs="Times New Roman"/>
          <w:sz w:val="24"/>
          <w:szCs w:val="24"/>
        </w:rPr>
        <w:t xml:space="preserve"> in water supply or equipment failures, and are intended to be temporary.  </w:t>
      </w:r>
      <w:r>
        <w:rPr>
          <w:rFonts w:ascii="Times New Roman" w:hAnsi="Times New Roman" w:cs="Times New Roman"/>
          <w:sz w:val="24"/>
          <w:szCs w:val="24"/>
        </w:rPr>
        <w:t>Aqua</w:t>
      </w:r>
      <w:r w:rsidR="00E04A1F">
        <w:rPr>
          <w:rFonts w:ascii="Times New Roman" w:hAnsi="Times New Roman" w:cs="Times New Roman"/>
          <w:sz w:val="24"/>
          <w:szCs w:val="24"/>
        </w:rPr>
        <w:t xml:space="preserve"> has permanently implemented restrictions on water use without regard to any of these criteria.  </w:t>
      </w:r>
      <w:r>
        <w:rPr>
          <w:rFonts w:ascii="Times New Roman" w:hAnsi="Times New Roman" w:cs="Times New Roman"/>
          <w:sz w:val="24"/>
          <w:szCs w:val="24"/>
        </w:rPr>
        <w:t>Aqua</w:t>
      </w:r>
      <w:r w:rsidR="00E04A1F">
        <w:rPr>
          <w:rFonts w:ascii="Times New Roman" w:hAnsi="Times New Roman" w:cs="Times New Roman"/>
          <w:sz w:val="24"/>
          <w:szCs w:val="24"/>
        </w:rPr>
        <w:t xml:space="preserve">’s own expert and staff witnesses tacitly acknowledged that the system is inadequate to meet the actual requirements of its customers in the Rio Ancho Subdivision and therefore it is justified in restricting water use under its drought contingency plan.  Use of drought contingency plan restrictions for this purpose is not authorized, nor should it be condoned by the Commission.  </w:t>
      </w:r>
      <w:r w:rsidR="00707B56">
        <w:rPr>
          <w:rFonts w:ascii="Times New Roman" w:hAnsi="Times New Roman" w:cs="Times New Roman"/>
          <w:sz w:val="24"/>
          <w:szCs w:val="24"/>
        </w:rPr>
        <w:t>R</w:t>
      </w:r>
      <w:r w:rsidR="00E04A1F">
        <w:rPr>
          <w:rFonts w:ascii="Times New Roman" w:hAnsi="Times New Roman" w:cs="Times New Roman"/>
          <w:sz w:val="24"/>
          <w:szCs w:val="24"/>
        </w:rPr>
        <w:t xml:space="preserve">uling </w:t>
      </w:r>
      <w:r w:rsidR="00707B56">
        <w:rPr>
          <w:rFonts w:ascii="Times New Roman" w:hAnsi="Times New Roman" w:cs="Times New Roman"/>
          <w:sz w:val="24"/>
          <w:szCs w:val="24"/>
        </w:rPr>
        <w:t xml:space="preserve">that drought contingency plan restrictions can be imposed to avoid making improvements necessary to meet actual demand </w:t>
      </w:r>
      <w:r w:rsidR="00E04A1F">
        <w:rPr>
          <w:rFonts w:ascii="Times New Roman" w:hAnsi="Times New Roman" w:cs="Times New Roman"/>
          <w:sz w:val="24"/>
          <w:szCs w:val="24"/>
        </w:rPr>
        <w:t xml:space="preserve">would set a dangerous precedent that utilities can refuse to make the system improvements necessary to meet the requirement to provide continuous and adequate service by simply </w:t>
      </w:r>
      <w:r w:rsidR="00707B56">
        <w:rPr>
          <w:rFonts w:ascii="Times New Roman" w:hAnsi="Times New Roman" w:cs="Times New Roman"/>
          <w:sz w:val="24"/>
          <w:szCs w:val="24"/>
        </w:rPr>
        <w:t xml:space="preserve">restricting use </w:t>
      </w:r>
      <w:r w:rsidR="00E04A1F">
        <w:rPr>
          <w:rFonts w:ascii="Times New Roman" w:hAnsi="Times New Roman" w:cs="Times New Roman"/>
          <w:sz w:val="24"/>
          <w:szCs w:val="24"/>
        </w:rPr>
        <w:t>under its drought contingency plan.</w:t>
      </w:r>
    </w:p>
    <w:p w14:paraId="7EAC4361" w14:textId="759E0496" w:rsidR="00126DE3" w:rsidRPr="00C10FA7" w:rsidRDefault="00E04A1F" w:rsidP="006E7C44">
      <w:pPr>
        <w:pStyle w:val="Heading1"/>
        <w:keepNext/>
      </w:pPr>
      <w:r>
        <w:lastRenderedPageBreak/>
        <w:t>C</w:t>
      </w:r>
      <w:r w:rsidR="00126DE3" w:rsidRPr="00C10FA7">
        <w:t>ONCLUSION</w:t>
      </w:r>
      <w:bookmarkEnd w:id="2"/>
    </w:p>
    <w:p w14:paraId="2D9658A4" w14:textId="4F60A59F" w:rsidR="00B00576" w:rsidRDefault="00E04A1F"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customers of </w:t>
      </w:r>
      <w:r w:rsidR="00695507">
        <w:rPr>
          <w:rFonts w:ascii="Times New Roman" w:hAnsi="Times New Roman" w:cs="Times New Roman"/>
          <w:sz w:val="24"/>
          <w:szCs w:val="24"/>
        </w:rPr>
        <w:t>Aqua</w:t>
      </w:r>
      <w:r>
        <w:rPr>
          <w:rFonts w:ascii="Times New Roman" w:hAnsi="Times New Roman" w:cs="Times New Roman"/>
          <w:sz w:val="24"/>
          <w:szCs w:val="24"/>
        </w:rPr>
        <w:t>, Inc. in the Rio Ancho Subdivision have endured chroni</w:t>
      </w:r>
      <w:r w:rsidR="00232157">
        <w:rPr>
          <w:rFonts w:ascii="Times New Roman" w:hAnsi="Times New Roman" w:cs="Times New Roman"/>
          <w:sz w:val="24"/>
          <w:szCs w:val="24"/>
        </w:rPr>
        <w:t xml:space="preserve">c deficiencies in </w:t>
      </w:r>
      <w:r w:rsidR="00F765EA">
        <w:rPr>
          <w:rFonts w:ascii="Times New Roman" w:hAnsi="Times New Roman" w:cs="Times New Roman"/>
          <w:sz w:val="24"/>
          <w:szCs w:val="24"/>
        </w:rPr>
        <w:t xml:space="preserve">water service with chronic low water pressure and periodic complete loss of service.  </w:t>
      </w:r>
      <w:r w:rsidR="00695507">
        <w:rPr>
          <w:rFonts w:ascii="Times New Roman" w:hAnsi="Times New Roman" w:cs="Times New Roman"/>
          <w:sz w:val="24"/>
          <w:szCs w:val="24"/>
        </w:rPr>
        <w:t>Aqua</w:t>
      </w:r>
      <w:r w:rsidR="00F765EA">
        <w:rPr>
          <w:rFonts w:ascii="Times New Roman" w:hAnsi="Times New Roman" w:cs="Times New Roman"/>
          <w:sz w:val="24"/>
          <w:szCs w:val="24"/>
        </w:rPr>
        <w:t xml:space="preserve"> is not </w:t>
      </w:r>
      <w:r w:rsidR="00232157">
        <w:rPr>
          <w:rFonts w:ascii="Times New Roman" w:hAnsi="Times New Roman" w:cs="Times New Roman"/>
          <w:sz w:val="24"/>
          <w:szCs w:val="24"/>
        </w:rPr>
        <w:t xml:space="preserve">meeting the </w:t>
      </w:r>
      <w:r w:rsidR="00707B56">
        <w:rPr>
          <w:rFonts w:ascii="Times New Roman" w:hAnsi="Times New Roman" w:cs="Times New Roman"/>
          <w:sz w:val="24"/>
          <w:szCs w:val="24"/>
        </w:rPr>
        <w:t xml:space="preserve">fundamental </w:t>
      </w:r>
      <w:r w:rsidR="00232157">
        <w:rPr>
          <w:rFonts w:ascii="Times New Roman" w:hAnsi="Times New Roman" w:cs="Times New Roman"/>
          <w:sz w:val="24"/>
          <w:szCs w:val="24"/>
        </w:rPr>
        <w:t xml:space="preserve">requirement to provide continuous and adequate service for the reasonably anticipated demands </w:t>
      </w:r>
      <w:r w:rsidR="00F765EA">
        <w:rPr>
          <w:rFonts w:ascii="Times New Roman" w:hAnsi="Times New Roman" w:cs="Times New Roman"/>
          <w:sz w:val="24"/>
          <w:szCs w:val="24"/>
        </w:rPr>
        <w:t>of its customers in Rio Ancho</w:t>
      </w:r>
      <w:r w:rsidR="00232157">
        <w:rPr>
          <w:rFonts w:ascii="Times New Roman" w:hAnsi="Times New Roman" w:cs="Times New Roman"/>
          <w:sz w:val="24"/>
          <w:szCs w:val="24"/>
        </w:rPr>
        <w:t xml:space="preserve">.  </w:t>
      </w:r>
      <w:r w:rsidR="00695507">
        <w:rPr>
          <w:rFonts w:ascii="Times New Roman" w:hAnsi="Times New Roman" w:cs="Times New Roman"/>
          <w:sz w:val="24"/>
          <w:szCs w:val="24"/>
        </w:rPr>
        <w:t>Aqua</w:t>
      </w:r>
      <w:r w:rsidR="00232157">
        <w:rPr>
          <w:rFonts w:ascii="Times New Roman" w:hAnsi="Times New Roman" w:cs="Times New Roman"/>
          <w:sz w:val="24"/>
          <w:szCs w:val="24"/>
        </w:rPr>
        <w:t xml:space="preserve"> made some system improvements, completed in the spring of 2020 to attempt to address these deficiencies.  Once online, Aqua reduced the drought restrictions, from Stage 3 to Stage 1.  The system </w:t>
      </w:r>
      <w:r w:rsidR="00707B56">
        <w:rPr>
          <w:rFonts w:ascii="Times New Roman" w:hAnsi="Times New Roman" w:cs="Times New Roman"/>
          <w:sz w:val="24"/>
          <w:szCs w:val="24"/>
        </w:rPr>
        <w:t xml:space="preserve">immediately began to experience loss of service and inadequate pressure even </w:t>
      </w:r>
      <w:r w:rsidR="00232157">
        <w:rPr>
          <w:rFonts w:ascii="Times New Roman" w:hAnsi="Times New Roman" w:cs="Times New Roman"/>
          <w:sz w:val="24"/>
          <w:szCs w:val="24"/>
        </w:rPr>
        <w:t xml:space="preserve">with some restrictions still in place.  </w:t>
      </w:r>
      <w:r w:rsidR="00707B56">
        <w:rPr>
          <w:rFonts w:ascii="Times New Roman" w:hAnsi="Times New Roman" w:cs="Times New Roman"/>
          <w:sz w:val="24"/>
          <w:szCs w:val="24"/>
        </w:rPr>
        <w:t>T</w:t>
      </w:r>
      <w:r w:rsidR="00232157">
        <w:rPr>
          <w:rFonts w:ascii="Times New Roman" w:hAnsi="Times New Roman" w:cs="Times New Roman"/>
          <w:sz w:val="24"/>
          <w:szCs w:val="24"/>
        </w:rPr>
        <w:t>hree (3) months after the restrictions</w:t>
      </w:r>
      <w:r w:rsidR="007246D8">
        <w:rPr>
          <w:rFonts w:ascii="Times New Roman" w:hAnsi="Times New Roman" w:cs="Times New Roman"/>
          <w:sz w:val="24"/>
          <w:szCs w:val="24"/>
        </w:rPr>
        <w:t xml:space="preserve"> were loosened</w:t>
      </w:r>
      <w:r w:rsidR="00232157">
        <w:rPr>
          <w:rFonts w:ascii="Times New Roman" w:hAnsi="Times New Roman" w:cs="Times New Roman"/>
          <w:sz w:val="24"/>
          <w:szCs w:val="24"/>
        </w:rPr>
        <w:t xml:space="preserve">, </w:t>
      </w:r>
      <w:r w:rsidR="00695507">
        <w:rPr>
          <w:rFonts w:ascii="Times New Roman" w:hAnsi="Times New Roman" w:cs="Times New Roman"/>
          <w:sz w:val="24"/>
          <w:szCs w:val="24"/>
        </w:rPr>
        <w:t>Aqua</w:t>
      </w:r>
      <w:r w:rsidR="00707B56">
        <w:rPr>
          <w:rFonts w:ascii="Times New Roman" w:hAnsi="Times New Roman" w:cs="Times New Roman"/>
          <w:sz w:val="24"/>
          <w:szCs w:val="24"/>
        </w:rPr>
        <w:t xml:space="preserve"> </w:t>
      </w:r>
      <w:r w:rsidR="00232157">
        <w:rPr>
          <w:rFonts w:ascii="Times New Roman" w:hAnsi="Times New Roman" w:cs="Times New Roman"/>
          <w:sz w:val="24"/>
          <w:szCs w:val="24"/>
        </w:rPr>
        <w:t xml:space="preserve">re-imposed the most severe </w:t>
      </w:r>
      <w:r w:rsidR="007246D8">
        <w:rPr>
          <w:rFonts w:ascii="Times New Roman" w:hAnsi="Times New Roman" w:cs="Times New Roman"/>
          <w:sz w:val="24"/>
          <w:szCs w:val="24"/>
        </w:rPr>
        <w:t xml:space="preserve">restrictions on water use authorized </w:t>
      </w:r>
      <w:r w:rsidR="00232157">
        <w:rPr>
          <w:rFonts w:ascii="Times New Roman" w:hAnsi="Times New Roman" w:cs="Times New Roman"/>
          <w:sz w:val="24"/>
          <w:szCs w:val="24"/>
        </w:rPr>
        <w:t xml:space="preserve">under its drought contingency plan in order to attempt to prevent further </w:t>
      </w:r>
      <w:r w:rsidR="00707B56">
        <w:rPr>
          <w:rFonts w:ascii="Times New Roman" w:hAnsi="Times New Roman" w:cs="Times New Roman"/>
          <w:sz w:val="24"/>
          <w:szCs w:val="24"/>
        </w:rPr>
        <w:t>interruptions in service</w:t>
      </w:r>
      <w:r w:rsidR="00232157">
        <w:rPr>
          <w:rFonts w:ascii="Times New Roman" w:hAnsi="Times New Roman" w:cs="Times New Roman"/>
          <w:sz w:val="24"/>
          <w:szCs w:val="24"/>
        </w:rPr>
        <w:t xml:space="preserve">.  Despite these restrictions, the system still </w:t>
      </w:r>
      <w:r w:rsidR="007246D8">
        <w:rPr>
          <w:rFonts w:ascii="Times New Roman" w:hAnsi="Times New Roman" w:cs="Times New Roman"/>
          <w:sz w:val="24"/>
          <w:szCs w:val="24"/>
        </w:rPr>
        <w:t>occasionally fails</w:t>
      </w:r>
      <w:r w:rsidR="00232157">
        <w:rPr>
          <w:rFonts w:ascii="Times New Roman" w:hAnsi="Times New Roman" w:cs="Times New Roman"/>
          <w:sz w:val="24"/>
          <w:szCs w:val="24"/>
        </w:rPr>
        <w:t>.</w:t>
      </w:r>
    </w:p>
    <w:p w14:paraId="6438588B" w14:textId="405A854D" w:rsidR="00232157" w:rsidRDefault="00232157"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Commission should not allow </w:t>
      </w:r>
      <w:r w:rsidR="007246D8">
        <w:rPr>
          <w:rFonts w:ascii="Times New Roman" w:hAnsi="Times New Roman" w:cs="Times New Roman"/>
          <w:sz w:val="24"/>
          <w:szCs w:val="24"/>
        </w:rPr>
        <w:t xml:space="preserve">Aqua </w:t>
      </w:r>
      <w:r>
        <w:rPr>
          <w:rFonts w:ascii="Times New Roman" w:hAnsi="Times New Roman" w:cs="Times New Roman"/>
          <w:sz w:val="24"/>
          <w:szCs w:val="24"/>
        </w:rPr>
        <w:t>to avoid making required system improvements to meet reasonably anticipated customer demand</w:t>
      </w:r>
      <w:r w:rsidR="00A14300">
        <w:rPr>
          <w:rFonts w:ascii="Times New Roman" w:hAnsi="Times New Roman" w:cs="Times New Roman"/>
          <w:sz w:val="24"/>
          <w:szCs w:val="24"/>
        </w:rPr>
        <w:t xml:space="preserve"> by </w:t>
      </w:r>
      <w:r>
        <w:rPr>
          <w:rFonts w:ascii="Times New Roman" w:hAnsi="Times New Roman" w:cs="Times New Roman"/>
          <w:sz w:val="24"/>
          <w:szCs w:val="24"/>
        </w:rPr>
        <w:t>implement</w:t>
      </w:r>
      <w:r w:rsidR="00A14300">
        <w:rPr>
          <w:rFonts w:ascii="Times New Roman" w:hAnsi="Times New Roman" w:cs="Times New Roman"/>
          <w:sz w:val="24"/>
          <w:szCs w:val="24"/>
        </w:rPr>
        <w:t>ing</w:t>
      </w:r>
      <w:r>
        <w:rPr>
          <w:rFonts w:ascii="Times New Roman" w:hAnsi="Times New Roman" w:cs="Times New Roman"/>
          <w:sz w:val="24"/>
          <w:szCs w:val="24"/>
        </w:rPr>
        <w:t xml:space="preserve"> drought contingency plan restrictions.  Allowing Aqua to </w:t>
      </w:r>
      <w:r w:rsidR="00A14300">
        <w:rPr>
          <w:rFonts w:ascii="Times New Roman" w:hAnsi="Times New Roman" w:cs="Times New Roman"/>
          <w:sz w:val="24"/>
          <w:szCs w:val="24"/>
        </w:rPr>
        <w:t xml:space="preserve">avoid the obligation to construct and operate a system capable of meeting existing demand </w:t>
      </w:r>
      <w:r>
        <w:rPr>
          <w:rFonts w:ascii="Times New Roman" w:hAnsi="Times New Roman" w:cs="Times New Roman"/>
          <w:sz w:val="24"/>
          <w:szCs w:val="24"/>
        </w:rPr>
        <w:t>sets a precedent</w:t>
      </w:r>
      <w:r w:rsidR="00A14300">
        <w:rPr>
          <w:rFonts w:ascii="Times New Roman" w:hAnsi="Times New Roman" w:cs="Times New Roman"/>
          <w:sz w:val="24"/>
          <w:szCs w:val="24"/>
        </w:rPr>
        <w:t xml:space="preserve">.  If allowed, utilities can avoid making </w:t>
      </w:r>
      <w:r>
        <w:rPr>
          <w:rFonts w:ascii="Times New Roman" w:hAnsi="Times New Roman" w:cs="Times New Roman"/>
          <w:sz w:val="24"/>
          <w:szCs w:val="24"/>
        </w:rPr>
        <w:t xml:space="preserve">system improvements by continuously implementing restrictions under a drought contingency plan designed to address temporary circumstances affecting the ability to meet otherwise reasonable and anticipated demand.  Worse, </w:t>
      </w:r>
      <w:r w:rsidR="00695507">
        <w:rPr>
          <w:rFonts w:ascii="Times New Roman" w:hAnsi="Times New Roman" w:cs="Times New Roman"/>
          <w:sz w:val="24"/>
          <w:szCs w:val="24"/>
        </w:rPr>
        <w:t>Aqua</w:t>
      </w:r>
      <w:r>
        <w:rPr>
          <w:rFonts w:ascii="Times New Roman" w:hAnsi="Times New Roman" w:cs="Times New Roman"/>
          <w:sz w:val="24"/>
          <w:szCs w:val="24"/>
        </w:rPr>
        <w:t xml:space="preserve"> </w:t>
      </w:r>
      <w:r w:rsidR="00A14300">
        <w:rPr>
          <w:rFonts w:ascii="Times New Roman" w:hAnsi="Times New Roman" w:cs="Times New Roman"/>
          <w:sz w:val="24"/>
          <w:szCs w:val="24"/>
        </w:rPr>
        <w:t xml:space="preserve">will have to permanently impose drought restrictions, since it confirmed it </w:t>
      </w:r>
      <w:r>
        <w:rPr>
          <w:rFonts w:ascii="Times New Roman" w:hAnsi="Times New Roman" w:cs="Times New Roman"/>
          <w:sz w:val="24"/>
          <w:szCs w:val="24"/>
        </w:rPr>
        <w:t>has no intention of making necessary system improvements, even though the customer base will increase and system deficiencies will be magnified.</w:t>
      </w:r>
    </w:p>
    <w:p w14:paraId="668656D6" w14:textId="07A09C19" w:rsidR="00232157" w:rsidRDefault="00232157"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residents of the Rio Ancho Subdivision have a right to expect that the water utility system serving them can meet reasonably anticipated demand.  </w:t>
      </w:r>
      <w:r w:rsidR="00695507">
        <w:rPr>
          <w:rFonts w:ascii="Times New Roman" w:hAnsi="Times New Roman" w:cs="Times New Roman"/>
          <w:sz w:val="24"/>
          <w:szCs w:val="24"/>
        </w:rPr>
        <w:t>Aqua</w:t>
      </w:r>
      <w:r>
        <w:rPr>
          <w:rFonts w:ascii="Times New Roman" w:hAnsi="Times New Roman" w:cs="Times New Roman"/>
          <w:sz w:val="24"/>
          <w:szCs w:val="24"/>
        </w:rPr>
        <w:t xml:space="preserve">’s system has not, cannot and will not meet this requirement.  </w:t>
      </w:r>
    </w:p>
    <w:p w14:paraId="5A604D86" w14:textId="5E5F2B43" w:rsidR="00232157" w:rsidRPr="00C10FA7" w:rsidRDefault="00232157" w:rsidP="006E7C4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Commission should order </w:t>
      </w:r>
      <w:r w:rsidR="00695507">
        <w:rPr>
          <w:rFonts w:ascii="Times New Roman" w:hAnsi="Times New Roman" w:cs="Times New Roman"/>
          <w:sz w:val="24"/>
          <w:szCs w:val="24"/>
        </w:rPr>
        <w:t>Aqua</w:t>
      </w:r>
      <w:r>
        <w:rPr>
          <w:rFonts w:ascii="Times New Roman" w:hAnsi="Times New Roman" w:cs="Times New Roman"/>
          <w:sz w:val="24"/>
          <w:szCs w:val="24"/>
        </w:rPr>
        <w:t xml:space="preserve"> to make improvements to its system necessary to meet the actual reasonable demand placed on the system by these customers.  The Commission should further order </w:t>
      </w:r>
      <w:r w:rsidR="00695507">
        <w:rPr>
          <w:rFonts w:ascii="Times New Roman" w:hAnsi="Times New Roman" w:cs="Times New Roman"/>
          <w:sz w:val="24"/>
          <w:szCs w:val="24"/>
        </w:rPr>
        <w:t>Aqua</w:t>
      </w:r>
      <w:r>
        <w:rPr>
          <w:rFonts w:ascii="Times New Roman" w:hAnsi="Times New Roman" w:cs="Times New Roman"/>
          <w:sz w:val="24"/>
          <w:szCs w:val="24"/>
        </w:rPr>
        <w:t xml:space="preserve"> to discontinue use of its drought contingency plan to reduce customer demand and avoid making necessary improvements</w:t>
      </w:r>
      <w:r w:rsidR="00A14300">
        <w:rPr>
          <w:rFonts w:ascii="Times New Roman" w:hAnsi="Times New Roman" w:cs="Times New Roman"/>
          <w:sz w:val="24"/>
          <w:szCs w:val="24"/>
        </w:rPr>
        <w:t>, and only implement its plan when temporary circumstances justify restrictions on otherwise reasonable demand</w:t>
      </w:r>
      <w:r>
        <w:rPr>
          <w:rFonts w:ascii="Times New Roman" w:hAnsi="Times New Roman" w:cs="Times New Roman"/>
          <w:sz w:val="24"/>
          <w:szCs w:val="24"/>
        </w:rPr>
        <w:t>.</w:t>
      </w:r>
    </w:p>
    <w:p w14:paraId="14B7750A" w14:textId="19CFB91A" w:rsidR="00FD1343" w:rsidRPr="00C10FA7" w:rsidRDefault="00FD1343">
      <w:pPr>
        <w:rPr>
          <w:rFonts w:ascii="Times New Roman" w:eastAsia="Calibri" w:hAnsi="Times New Roman" w:cs="Times New Roman"/>
          <w:sz w:val="24"/>
        </w:rPr>
      </w:pPr>
    </w:p>
    <w:p w14:paraId="4D5F11EA" w14:textId="77777777" w:rsidR="005702BA" w:rsidRPr="007D23AA" w:rsidRDefault="005702BA" w:rsidP="005702BA">
      <w:pPr>
        <w:spacing w:after="0" w:line="240" w:lineRule="auto"/>
        <w:ind w:left="4410"/>
        <w:contextualSpacing/>
        <w:jc w:val="both"/>
        <w:rPr>
          <w:rFonts w:ascii="Times New Roman" w:hAnsi="Times New Roman" w:cs="Times New Roman"/>
          <w:sz w:val="24"/>
          <w:szCs w:val="24"/>
        </w:rPr>
      </w:pPr>
      <w:r w:rsidRPr="007D23AA">
        <w:rPr>
          <w:rFonts w:ascii="Times New Roman" w:hAnsi="Times New Roman" w:cs="Times New Roman"/>
          <w:sz w:val="24"/>
          <w:szCs w:val="24"/>
        </w:rPr>
        <w:t>Respectfully submitted,</w:t>
      </w:r>
    </w:p>
    <w:p w14:paraId="533F190B" w14:textId="77777777" w:rsidR="005702BA" w:rsidRPr="007D23AA" w:rsidRDefault="005702BA" w:rsidP="005702BA">
      <w:pPr>
        <w:spacing w:after="0" w:line="240" w:lineRule="auto"/>
        <w:ind w:left="4410"/>
        <w:contextualSpacing/>
        <w:jc w:val="both"/>
        <w:rPr>
          <w:rFonts w:ascii="Times New Roman" w:hAnsi="Times New Roman" w:cs="Times New Roman"/>
          <w:sz w:val="24"/>
          <w:szCs w:val="24"/>
        </w:rPr>
      </w:pPr>
      <w:r w:rsidRPr="007D23AA">
        <w:rPr>
          <w:rFonts w:ascii="Times New Roman" w:hAnsi="Times New Roman" w:cs="Times New Roman"/>
          <w:noProof/>
          <w:sz w:val="24"/>
          <w:szCs w:val="24"/>
        </w:rPr>
        <w:drawing>
          <wp:inline distT="0" distB="0" distL="0" distR="0" wp14:anchorId="1491D835" wp14:editId="3A202593">
            <wp:extent cx="2743200" cy="681228"/>
            <wp:effectExtent l="0" t="0" r="0" b="5080"/>
            <wp:docPr id="3" name="Picture 3"/>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43200" cy="681228"/>
                    </a:xfrm>
                    <a:prstGeom prst="rect">
                      <a:avLst/>
                    </a:prstGeom>
                  </pic:spPr>
                </pic:pic>
              </a:graphicData>
            </a:graphic>
          </wp:inline>
        </w:drawing>
      </w:r>
    </w:p>
    <w:p w14:paraId="36B0AF70" w14:textId="77777777" w:rsidR="005702BA" w:rsidRPr="007D23AA" w:rsidRDefault="005702BA" w:rsidP="005702BA">
      <w:pPr>
        <w:tabs>
          <w:tab w:val="right" w:pos="9360"/>
        </w:tabs>
        <w:spacing w:after="0" w:line="240" w:lineRule="auto"/>
        <w:ind w:left="4410"/>
        <w:contextualSpacing/>
        <w:jc w:val="both"/>
        <w:rPr>
          <w:rFonts w:ascii="Times New Roman" w:hAnsi="Times New Roman" w:cs="Times New Roman"/>
          <w:sz w:val="24"/>
          <w:szCs w:val="24"/>
          <w:u w:val="single"/>
        </w:rPr>
      </w:pPr>
      <w:r w:rsidRPr="007D23AA">
        <w:rPr>
          <w:rFonts w:ascii="Times New Roman" w:hAnsi="Times New Roman" w:cs="Times New Roman"/>
          <w:sz w:val="24"/>
          <w:szCs w:val="24"/>
          <w:u w:val="single"/>
        </w:rPr>
        <w:tab/>
      </w:r>
    </w:p>
    <w:p w14:paraId="33471981" w14:textId="77777777" w:rsidR="005702BA" w:rsidRPr="007D23AA" w:rsidRDefault="005702BA" w:rsidP="005702BA">
      <w:pPr>
        <w:spacing w:after="0" w:line="240" w:lineRule="auto"/>
        <w:ind w:left="441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Russell S. Johnson</w:t>
      </w:r>
    </w:p>
    <w:p w14:paraId="49AA3E15" w14:textId="77777777" w:rsidR="005702BA" w:rsidRPr="007D23AA" w:rsidRDefault="005702BA" w:rsidP="005702BA">
      <w:pPr>
        <w:spacing w:after="0" w:line="240" w:lineRule="auto"/>
        <w:ind w:left="441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State Bar No. 10790550</w:t>
      </w:r>
    </w:p>
    <w:p w14:paraId="231C8BC4" w14:textId="77777777" w:rsidR="005702BA" w:rsidRPr="007D23AA" w:rsidRDefault="005702BA" w:rsidP="005702BA">
      <w:pPr>
        <w:spacing w:after="0" w:line="240" w:lineRule="auto"/>
        <w:ind w:left="4410"/>
        <w:jc w:val="both"/>
        <w:rPr>
          <w:rFonts w:ascii="Times New Roman" w:eastAsia="Calibri" w:hAnsi="Times New Roman" w:cs="Times New Roman"/>
          <w:smallCaps/>
          <w:sz w:val="24"/>
          <w:szCs w:val="24"/>
        </w:rPr>
      </w:pPr>
      <w:r w:rsidRPr="007D23AA">
        <w:rPr>
          <w:rFonts w:ascii="Times New Roman" w:eastAsia="Calibri" w:hAnsi="Times New Roman" w:cs="Times New Roman"/>
          <w:smallCaps/>
          <w:sz w:val="24"/>
          <w:szCs w:val="24"/>
        </w:rPr>
        <w:t>McGinnis Lochridge LLP</w:t>
      </w:r>
    </w:p>
    <w:p w14:paraId="772F408B" w14:textId="77777777" w:rsidR="003E38CF" w:rsidRDefault="003E38CF" w:rsidP="005702BA">
      <w:pPr>
        <w:spacing w:after="0" w:line="240" w:lineRule="auto"/>
        <w:ind w:left="4410"/>
        <w:jc w:val="both"/>
        <w:rPr>
          <w:rFonts w:ascii="Times New Roman" w:eastAsia="Calibri" w:hAnsi="Times New Roman" w:cs="Times New Roman"/>
          <w:sz w:val="24"/>
          <w:szCs w:val="24"/>
        </w:rPr>
      </w:pPr>
      <w:r>
        <w:rPr>
          <w:rFonts w:ascii="Times New Roman" w:eastAsia="Calibri" w:hAnsi="Times New Roman" w:cs="Times New Roman"/>
          <w:sz w:val="24"/>
          <w:szCs w:val="24"/>
        </w:rPr>
        <w:t>1111 West 6</w:t>
      </w:r>
      <w:r w:rsidRPr="003E38CF">
        <w:rPr>
          <w:rFonts w:ascii="Times New Roman" w:eastAsia="Calibri" w:hAnsi="Times New Roman" w:cs="Times New Roman"/>
          <w:sz w:val="24"/>
          <w:szCs w:val="24"/>
          <w:vertAlign w:val="superscript"/>
        </w:rPr>
        <w:t>th</w:t>
      </w:r>
      <w:r>
        <w:rPr>
          <w:rFonts w:ascii="Times New Roman" w:eastAsia="Calibri" w:hAnsi="Times New Roman" w:cs="Times New Roman"/>
          <w:sz w:val="24"/>
          <w:szCs w:val="24"/>
        </w:rPr>
        <w:t xml:space="preserve"> Street</w:t>
      </w:r>
    </w:p>
    <w:p w14:paraId="192A9368" w14:textId="04294C44" w:rsidR="005702BA" w:rsidRPr="007D23AA" w:rsidRDefault="003E38CF" w:rsidP="005702BA">
      <w:pPr>
        <w:spacing w:after="0" w:line="240" w:lineRule="auto"/>
        <w:ind w:left="4410"/>
        <w:jc w:val="both"/>
        <w:rPr>
          <w:rFonts w:ascii="Times New Roman" w:eastAsia="Calibri" w:hAnsi="Times New Roman" w:cs="Times New Roman"/>
          <w:sz w:val="24"/>
          <w:szCs w:val="24"/>
        </w:rPr>
      </w:pPr>
      <w:r>
        <w:rPr>
          <w:rFonts w:ascii="Times New Roman" w:eastAsia="Calibri" w:hAnsi="Times New Roman" w:cs="Times New Roman"/>
          <w:sz w:val="24"/>
          <w:szCs w:val="24"/>
        </w:rPr>
        <w:t>Building. B, Suite 400</w:t>
      </w:r>
    </w:p>
    <w:p w14:paraId="1165AEE9" w14:textId="64CB902E" w:rsidR="005702BA" w:rsidRPr="007D23AA" w:rsidRDefault="005702BA" w:rsidP="005702BA">
      <w:pPr>
        <w:spacing w:after="0" w:line="240" w:lineRule="auto"/>
        <w:ind w:left="441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Austin, Texas 7870</w:t>
      </w:r>
      <w:r w:rsidR="003E38CF">
        <w:rPr>
          <w:rFonts w:ascii="Times New Roman" w:eastAsia="Calibri" w:hAnsi="Times New Roman" w:cs="Times New Roman"/>
          <w:sz w:val="24"/>
          <w:szCs w:val="24"/>
        </w:rPr>
        <w:t>3</w:t>
      </w:r>
    </w:p>
    <w:p w14:paraId="04F3E7FB" w14:textId="77777777" w:rsidR="005702BA" w:rsidRPr="007D23AA" w:rsidRDefault="005702BA" w:rsidP="005702BA">
      <w:pPr>
        <w:spacing w:after="0" w:line="240" w:lineRule="auto"/>
        <w:ind w:left="441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Phone:  (512) 495-6180</w:t>
      </w:r>
    </w:p>
    <w:p w14:paraId="1C1738AA" w14:textId="77777777" w:rsidR="005702BA" w:rsidRPr="007D23AA" w:rsidRDefault="005702BA" w:rsidP="005702BA">
      <w:pPr>
        <w:spacing w:after="0" w:line="240" w:lineRule="auto"/>
        <w:ind w:left="441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Fax:  (512) 505-6380</w:t>
      </w:r>
    </w:p>
    <w:p w14:paraId="41E5993D" w14:textId="77777777" w:rsidR="005702BA" w:rsidRPr="007D23AA" w:rsidRDefault="009A4D29" w:rsidP="005702BA">
      <w:pPr>
        <w:spacing w:after="0" w:line="240" w:lineRule="auto"/>
        <w:ind w:left="4410"/>
        <w:jc w:val="both"/>
        <w:rPr>
          <w:rStyle w:val="Hyperlink"/>
          <w:rFonts w:ascii="Times New Roman" w:eastAsia="Calibri" w:hAnsi="Times New Roman" w:cs="Times New Roman"/>
          <w:sz w:val="24"/>
          <w:szCs w:val="24"/>
        </w:rPr>
      </w:pPr>
      <w:hyperlink r:id="rId9" w:history="1">
        <w:r w:rsidR="005702BA" w:rsidRPr="007D23AA">
          <w:rPr>
            <w:rStyle w:val="Hyperlink"/>
            <w:rFonts w:ascii="Times New Roman" w:eastAsia="Calibri" w:hAnsi="Times New Roman" w:cs="Times New Roman"/>
            <w:sz w:val="24"/>
            <w:szCs w:val="24"/>
          </w:rPr>
          <w:t>rjohnson@mcginnislaw.com</w:t>
        </w:r>
      </w:hyperlink>
    </w:p>
    <w:p w14:paraId="20349DF1" w14:textId="77777777" w:rsidR="005702BA" w:rsidRPr="007D23AA" w:rsidRDefault="005702BA" w:rsidP="005702BA">
      <w:pPr>
        <w:spacing w:after="0" w:line="240" w:lineRule="auto"/>
        <w:ind w:left="4410"/>
        <w:jc w:val="both"/>
        <w:rPr>
          <w:rFonts w:ascii="Times New Roman" w:eastAsia="Calibri" w:hAnsi="Times New Roman" w:cs="Times New Roman"/>
          <w:sz w:val="24"/>
          <w:szCs w:val="24"/>
        </w:rPr>
      </w:pPr>
    </w:p>
    <w:p w14:paraId="1D9BE5CB" w14:textId="77777777" w:rsidR="005702BA" w:rsidRPr="007D23AA" w:rsidRDefault="005702BA" w:rsidP="005702BA">
      <w:pPr>
        <w:spacing w:after="0" w:line="240" w:lineRule="auto"/>
        <w:ind w:left="4410"/>
        <w:rPr>
          <w:rFonts w:ascii="Times New Roman" w:eastAsia="Calibri" w:hAnsi="Times New Roman" w:cs="Times New Roman"/>
          <w:sz w:val="24"/>
          <w:szCs w:val="24"/>
        </w:rPr>
      </w:pPr>
      <w:r w:rsidRPr="007D23AA">
        <w:rPr>
          <w:rFonts w:ascii="Times New Roman" w:eastAsia="Calibri" w:hAnsi="Times New Roman" w:cs="Times New Roman"/>
          <w:sz w:val="24"/>
          <w:szCs w:val="24"/>
        </w:rPr>
        <w:t>ATTORNEYS FOR COMPLAINANTS</w:t>
      </w:r>
    </w:p>
    <w:p w14:paraId="00CB5BEA" w14:textId="1C34A275" w:rsidR="005702BA" w:rsidRPr="007D23AA" w:rsidRDefault="003E38CF" w:rsidP="005702BA">
      <w:pPr>
        <w:spacing w:after="0" w:line="240" w:lineRule="auto"/>
        <w:ind w:left="4410"/>
        <w:rPr>
          <w:rFonts w:ascii="Times New Roman" w:eastAsia="Calibri" w:hAnsi="Times New Roman" w:cs="Times New Roman"/>
          <w:sz w:val="24"/>
          <w:szCs w:val="24"/>
        </w:rPr>
      </w:pPr>
      <w:r>
        <w:rPr>
          <w:rFonts w:ascii="Times New Roman" w:eastAsia="Calibri" w:hAnsi="Times New Roman" w:cs="Times New Roman"/>
          <w:sz w:val="24"/>
          <w:szCs w:val="24"/>
        </w:rPr>
        <w:t>RIO ANCHO HOMEOWNERS ASSOCIATION, ET AL.</w:t>
      </w:r>
      <w:r w:rsidR="005702BA" w:rsidRPr="007D23AA">
        <w:rPr>
          <w:rFonts w:ascii="Times New Roman" w:eastAsia="Calibri" w:hAnsi="Times New Roman" w:cs="Times New Roman"/>
          <w:sz w:val="24"/>
          <w:szCs w:val="24"/>
        </w:rPr>
        <w:t xml:space="preserve"> </w:t>
      </w:r>
    </w:p>
    <w:p w14:paraId="146A0446" w14:textId="77777777" w:rsidR="00247517" w:rsidRDefault="00247517">
      <w:pPr>
        <w:rPr>
          <w:rFonts w:ascii="Times New Roman" w:eastAsia="Calibri" w:hAnsi="Times New Roman" w:cs="Times New Roman"/>
          <w:sz w:val="24"/>
        </w:rPr>
      </w:pPr>
    </w:p>
    <w:p w14:paraId="77CB9F05" w14:textId="77777777" w:rsidR="00695507" w:rsidRDefault="00695507">
      <w:pP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br w:type="page"/>
      </w:r>
    </w:p>
    <w:p w14:paraId="69790013" w14:textId="6626C11F" w:rsidR="005702BA" w:rsidRPr="007D23AA" w:rsidRDefault="005702BA" w:rsidP="005702BA">
      <w:pPr>
        <w:spacing w:after="0" w:line="240" w:lineRule="auto"/>
        <w:jc w:val="center"/>
        <w:rPr>
          <w:rFonts w:ascii="Times New Roman" w:eastAsia="Calibri" w:hAnsi="Times New Roman" w:cs="Times New Roman"/>
          <w:sz w:val="24"/>
          <w:szCs w:val="24"/>
          <w:u w:val="single"/>
        </w:rPr>
      </w:pPr>
      <w:r w:rsidRPr="007D23AA">
        <w:rPr>
          <w:rFonts w:ascii="Times New Roman" w:eastAsia="Calibri" w:hAnsi="Times New Roman" w:cs="Times New Roman"/>
          <w:sz w:val="24"/>
          <w:szCs w:val="24"/>
          <w:u w:val="single"/>
        </w:rPr>
        <w:lastRenderedPageBreak/>
        <w:t>CERTIFICATE OF SERVICE</w:t>
      </w:r>
    </w:p>
    <w:p w14:paraId="6204C9BE" w14:textId="77777777" w:rsidR="005702BA" w:rsidRPr="007D23AA" w:rsidRDefault="005702BA" w:rsidP="005702BA">
      <w:pPr>
        <w:spacing w:after="0" w:line="240" w:lineRule="auto"/>
        <w:jc w:val="center"/>
        <w:rPr>
          <w:rFonts w:ascii="Times New Roman" w:eastAsia="Calibri" w:hAnsi="Times New Roman" w:cs="Times New Roman"/>
          <w:sz w:val="24"/>
          <w:szCs w:val="24"/>
          <w:u w:val="single"/>
        </w:rPr>
      </w:pPr>
    </w:p>
    <w:p w14:paraId="6CBC6CFD" w14:textId="09B7273E" w:rsidR="005702BA" w:rsidRPr="007D23AA" w:rsidRDefault="005702BA" w:rsidP="005702BA">
      <w:pPr>
        <w:spacing w:line="240" w:lineRule="auto"/>
        <w:ind w:firstLine="72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I hereby certify that a true and correct copy of this document was served on counsel for Aqua Texas, Inc., as required by order or in accordance with</w:t>
      </w:r>
      <w:r w:rsidRPr="007D23AA">
        <w:rPr>
          <w:rFonts w:ascii="Times New Roman" w:eastAsia="Calibri" w:hAnsi="Times New Roman" w:cs="Times New Roman"/>
          <w:smallCaps/>
          <w:sz w:val="24"/>
          <w:szCs w:val="24"/>
        </w:rPr>
        <w:t xml:space="preserve"> 16 Tex. Admin. Code</w:t>
      </w:r>
      <w:r w:rsidRPr="007D23AA">
        <w:rPr>
          <w:rFonts w:ascii="Times New Roman" w:eastAsia="Calibri" w:hAnsi="Times New Roman" w:cs="Times New Roman"/>
          <w:sz w:val="24"/>
          <w:szCs w:val="24"/>
        </w:rPr>
        <w:t xml:space="preserve"> § 22.74, on this </w:t>
      </w:r>
      <w:r w:rsidR="00FF48C1">
        <w:rPr>
          <w:rFonts w:ascii="Times New Roman" w:eastAsia="Calibri" w:hAnsi="Times New Roman" w:cs="Times New Roman"/>
          <w:sz w:val="24"/>
          <w:szCs w:val="24"/>
        </w:rPr>
        <w:t>1</w:t>
      </w:r>
      <w:r w:rsidR="00372059">
        <w:rPr>
          <w:rFonts w:ascii="Times New Roman" w:eastAsia="Calibri" w:hAnsi="Times New Roman" w:cs="Times New Roman"/>
          <w:sz w:val="24"/>
          <w:szCs w:val="24"/>
        </w:rPr>
        <w:t>0</w:t>
      </w:r>
      <w:r w:rsidR="00372059" w:rsidRPr="00372059">
        <w:rPr>
          <w:rFonts w:ascii="Times New Roman" w:eastAsia="Calibri" w:hAnsi="Times New Roman" w:cs="Times New Roman"/>
          <w:sz w:val="24"/>
          <w:szCs w:val="24"/>
          <w:vertAlign w:val="superscript"/>
        </w:rPr>
        <w:t>th</w:t>
      </w:r>
      <w:r w:rsidR="00372059">
        <w:rPr>
          <w:rFonts w:ascii="Times New Roman" w:eastAsia="Calibri" w:hAnsi="Times New Roman" w:cs="Times New Roman"/>
          <w:sz w:val="24"/>
          <w:szCs w:val="24"/>
        </w:rPr>
        <w:t xml:space="preserve"> </w:t>
      </w:r>
      <w:r w:rsidRPr="007D23AA">
        <w:rPr>
          <w:rFonts w:ascii="Times New Roman" w:eastAsia="Calibri" w:hAnsi="Times New Roman" w:cs="Times New Roman"/>
          <w:sz w:val="24"/>
          <w:szCs w:val="24"/>
        </w:rPr>
        <w:t xml:space="preserve">day of </w:t>
      </w:r>
      <w:r w:rsidR="00695507">
        <w:rPr>
          <w:rFonts w:ascii="Times New Roman" w:eastAsia="Calibri" w:hAnsi="Times New Roman" w:cs="Times New Roman"/>
          <w:sz w:val="24"/>
          <w:szCs w:val="24"/>
        </w:rPr>
        <w:t xml:space="preserve">November </w:t>
      </w:r>
      <w:r w:rsidRPr="007D23AA">
        <w:rPr>
          <w:rFonts w:ascii="Times New Roman" w:eastAsia="Calibri" w:hAnsi="Times New Roman" w:cs="Times New Roman"/>
          <w:sz w:val="24"/>
          <w:szCs w:val="24"/>
        </w:rPr>
        <w:t>2021,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702BA" w:rsidRPr="007D23AA" w14:paraId="38C68004" w14:textId="77777777" w:rsidTr="00530487">
        <w:tc>
          <w:tcPr>
            <w:tcW w:w="4675" w:type="dxa"/>
          </w:tcPr>
          <w:p w14:paraId="13AE267D"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Phillip Lehmann</w:t>
            </w:r>
          </w:p>
          <w:p w14:paraId="1B075790"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Public Utility Commission of Texas</w:t>
            </w:r>
          </w:p>
          <w:p w14:paraId="03B6F41A"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Legal Division</w:t>
            </w:r>
          </w:p>
          <w:p w14:paraId="1CBF332F"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1701 N. Congress Avenue</w:t>
            </w:r>
          </w:p>
          <w:p w14:paraId="6E1B4C37"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P.O. Box 13326</w:t>
            </w:r>
          </w:p>
          <w:p w14:paraId="2847D863"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Austin, Texas 78711-3326</w:t>
            </w:r>
          </w:p>
          <w:p w14:paraId="674511EC" w14:textId="77777777" w:rsidR="005702BA" w:rsidRPr="007D23AA" w:rsidRDefault="009A4D29" w:rsidP="00530487">
            <w:pPr>
              <w:jc w:val="both"/>
              <w:rPr>
                <w:rFonts w:ascii="Times New Roman" w:hAnsi="Times New Roman" w:cs="Times New Roman"/>
                <w:sz w:val="24"/>
                <w:szCs w:val="24"/>
                <w:u w:val="single"/>
              </w:rPr>
            </w:pPr>
            <w:hyperlink r:id="rId10" w:history="1">
              <w:r w:rsidR="005702BA" w:rsidRPr="007D23AA">
                <w:rPr>
                  <w:rStyle w:val="Hyperlink"/>
                  <w:rFonts w:ascii="Times New Roman" w:hAnsi="Times New Roman" w:cs="Times New Roman"/>
                  <w:sz w:val="24"/>
                  <w:szCs w:val="24"/>
                </w:rPr>
                <w:t>phillip.lehmann@puc.texas.gov</w:t>
              </w:r>
            </w:hyperlink>
          </w:p>
          <w:p w14:paraId="5FCD8145" w14:textId="77777777" w:rsidR="005702BA" w:rsidRPr="007D23AA" w:rsidRDefault="005702BA" w:rsidP="00530487">
            <w:pPr>
              <w:jc w:val="both"/>
              <w:rPr>
                <w:rFonts w:ascii="Times New Roman" w:hAnsi="Times New Roman" w:cs="Times New Roman"/>
                <w:sz w:val="24"/>
                <w:szCs w:val="24"/>
                <w:u w:val="single"/>
              </w:rPr>
            </w:pPr>
            <w:r w:rsidRPr="007D23AA">
              <w:rPr>
                <w:rFonts w:ascii="Times New Roman" w:hAnsi="Times New Roman" w:cs="Times New Roman"/>
                <w:sz w:val="24"/>
                <w:szCs w:val="24"/>
                <w:u w:val="single"/>
              </w:rPr>
              <w:t xml:space="preserve">  </w:t>
            </w:r>
          </w:p>
        </w:tc>
        <w:tc>
          <w:tcPr>
            <w:tcW w:w="4675" w:type="dxa"/>
          </w:tcPr>
          <w:p w14:paraId="69E51B8A"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Geoffrey P. Kirshbaum</w:t>
            </w:r>
          </w:p>
          <w:p w14:paraId="155E776B"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Terrill &amp; Waldrop</w:t>
            </w:r>
          </w:p>
          <w:p w14:paraId="64180821"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810 W. 10</w:t>
            </w:r>
            <w:r w:rsidRPr="007D23AA">
              <w:rPr>
                <w:rFonts w:ascii="Times New Roman" w:hAnsi="Times New Roman" w:cs="Times New Roman"/>
                <w:sz w:val="24"/>
                <w:szCs w:val="24"/>
                <w:vertAlign w:val="superscript"/>
              </w:rPr>
              <w:t>th</w:t>
            </w:r>
            <w:r w:rsidRPr="007D23AA">
              <w:rPr>
                <w:rFonts w:ascii="Times New Roman" w:hAnsi="Times New Roman" w:cs="Times New Roman"/>
                <w:sz w:val="24"/>
                <w:szCs w:val="24"/>
              </w:rPr>
              <w:t xml:space="preserve"> Street</w:t>
            </w:r>
          </w:p>
          <w:p w14:paraId="08FCC60A" w14:textId="77777777" w:rsidR="005702BA" w:rsidRPr="007D23AA" w:rsidRDefault="005702BA" w:rsidP="00530487">
            <w:pPr>
              <w:jc w:val="both"/>
              <w:rPr>
                <w:rFonts w:ascii="Times New Roman" w:hAnsi="Times New Roman" w:cs="Times New Roman"/>
                <w:sz w:val="24"/>
                <w:szCs w:val="24"/>
              </w:rPr>
            </w:pPr>
            <w:r w:rsidRPr="007D23AA">
              <w:rPr>
                <w:rFonts w:ascii="Times New Roman" w:hAnsi="Times New Roman" w:cs="Times New Roman"/>
                <w:sz w:val="24"/>
                <w:szCs w:val="24"/>
              </w:rPr>
              <w:t>Austin, Texas 78701</w:t>
            </w:r>
          </w:p>
          <w:p w14:paraId="64461E42" w14:textId="77777777" w:rsidR="005702BA" w:rsidRPr="007D23AA" w:rsidRDefault="009A4D29" w:rsidP="00530487">
            <w:pPr>
              <w:jc w:val="both"/>
              <w:rPr>
                <w:rFonts w:ascii="Times New Roman" w:eastAsia="Calibri" w:hAnsi="Times New Roman" w:cs="Times New Roman"/>
                <w:sz w:val="24"/>
                <w:szCs w:val="24"/>
              </w:rPr>
            </w:pPr>
            <w:hyperlink r:id="rId11" w:history="1">
              <w:r w:rsidR="005702BA" w:rsidRPr="007D23AA">
                <w:rPr>
                  <w:rStyle w:val="Hyperlink"/>
                  <w:rFonts w:ascii="Times New Roman" w:hAnsi="Times New Roman" w:cs="Times New Roman"/>
                  <w:sz w:val="24"/>
                  <w:szCs w:val="24"/>
                </w:rPr>
                <w:t>gkirshbaum@terrillwaldrop.com</w:t>
              </w:r>
            </w:hyperlink>
            <w:r w:rsidR="005702BA" w:rsidRPr="007D23AA">
              <w:rPr>
                <w:rFonts w:ascii="Times New Roman" w:hAnsi="Times New Roman" w:cs="Times New Roman"/>
                <w:sz w:val="24"/>
                <w:szCs w:val="24"/>
              </w:rPr>
              <w:t xml:space="preserve"> </w:t>
            </w:r>
          </w:p>
          <w:p w14:paraId="7103C5C1" w14:textId="77777777" w:rsidR="005702BA" w:rsidRPr="007D23AA" w:rsidRDefault="005702BA" w:rsidP="00530487">
            <w:pPr>
              <w:jc w:val="both"/>
              <w:rPr>
                <w:rFonts w:ascii="Times New Roman" w:hAnsi="Times New Roman" w:cs="Times New Roman"/>
                <w:sz w:val="24"/>
                <w:szCs w:val="24"/>
              </w:rPr>
            </w:pPr>
          </w:p>
        </w:tc>
      </w:tr>
    </w:tbl>
    <w:p w14:paraId="3229D985" w14:textId="77777777" w:rsidR="005702BA" w:rsidRPr="007D23AA" w:rsidRDefault="005702BA" w:rsidP="005702BA">
      <w:pPr>
        <w:spacing w:line="240" w:lineRule="auto"/>
        <w:contextualSpacing/>
        <w:jc w:val="both"/>
        <w:rPr>
          <w:rFonts w:ascii="Times New Roman" w:hAnsi="Times New Roman" w:cs="Times New Roman"/>
          <w:sz w:val="24"/>
          <w:szCs w:val="24"/>
        </w:rPr>
      </w:pPr>
    </w:p>
    <w:p w14:paraId="0A8A8269" w14:textId="77777777" w:rsidR="005702BA" w:rsidRPr="007D23AA" w:rsidRDefault="005702BA" w:rsidP="005702BA">
      <w:pPr>
        <w:spacing w:after="0" w:line="240" w:lineRule="auto"/>
        <w:jc w:val="both"/>
        <w:rPr>
          <w:rFonts w:ascii="Times New Roman" w:hAnsi="Times New Roman" w:cs="Times New Roman"/>
          <w:sz w:val="24"/>
          <w:szCs w:val="24"/>
        </w:rPr>
      </w:pPr>
    </w:p>
    <w:p w14:paraId="7EB9A75E" w14:textId="77777777" w:rsidR="005702BA" w:rsidRPr="007D23AA" w:rsidRDefault="005702BA" w:rsidP="005702BA">
      <w:pPr>
        <w:spacing w:after="0" w:line="240" w:lineRule="auto"/>
        <w:ind w:firstLine="4320"/>
        <w:jc w:val="both"/>
        <w:rPr>
          <w:rFonts w:ascii="Times New Roman" w:eastAsia="Calibri" w:hAnsi="Times New Roman" w:cs="Times New Roman"/>
          <w:sz w:val="24"/>
          <w:szCs w:val="24"/>
        </w:rPr>
      </w:pPr>
      <w:r w:rsidRPr="007D23AA">
        <w:rPr>
          <w:rFonts w:ascii="Times New Roman" w:eastAsia="Calibri" w:hAnsi="Times New Roman" w:cs="Times New Roman"/>
          <w:noProof/>
          <w:sz w:val="24"/>
          <w:szCs w:val="24"/>
        </w:rPr>
        <w:drawing>
          <wp:inline distT="0" distB="0" distL="0" distR="0" wp14:anchorId="3B6D5DA0" wp14:editId="6DAD856F">
            <wp:extent cx="2319117" cy="695325"/>
            <wp:effectExtent l="0" t="0" r="5080" b="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8">
                      <a:extLst>
                        <a:ext uri="{28A0092B-C50C-407E-A947-70E740481C1C}">
                          <a14:useLocalDpi xmlns:a14="http://schemas.microsoft.com/office/drawing/2010/main" val="0"/>
                        </a:ext>
                      </a:extLst>
                    </a:blip>
                    <a:stretch>
                      <a:fillRect/>
                    </a:stretch>
                  </pic:blipFill>
                  <pic:spPr>
                    <a:xfrm>
                      <a:off x="0" y="0"/>
                      <a:ext cx="2532463" cy="759291"/>
                    </a:xfrm>
                    <a:prstGeom prst="rect">
                      <a:avLst/>
                    </a:prstGeom>
                  </pic:spPr>
                </pic:pic>
              </a:graphicData>
            </a:graphic>
          </wp:inline>
        </w:drawing>
      </w:r>
    </w:p>
    <w:p w14:paraId="3356CE50" w14:textId="77777777" w:rsidR="005702BA" w:rsidRPr="007D23AA" w:rsidRDefault="005702BA" w:rsidP="005702BA">
      <w:pPr>
        <w:spacing w:after="0" w:line="240" w:lineRule="auto"/>
        <w:ind w:firstLine="432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_____________________________</w:t>
      </w:r>
    </w:p>
    <w:p w14:paraId="2435B4FF" w14:textId="77777777" w:rsidR="005702BA" w:rsidRPr="007D23AA" w:rsidRDefault="005702BA" w:rsidP="005702BA">
      <w:pPr>
        <w:spacing w:after="0" w:line="240" w:lineRule="auto"/>
        <w:ind w:firstLine="4320"/>
        <w:jc w:val="both"/>
        <w:rPr>
          <w:rFonts w:ascii="Times New Roman" w:eastAsia="Calibri" w:hAnsi="Times New Roman" w:cs="Times New Roman"/>
          <w:sz w:val="24"/>
          <w:szCs w:val="24"/>
        </w:rPr>
      </w:pPr>
      <w:r w:rsidRPr="007D23AA">
        <w:rPr>
          <w:rFonts w:ascii="Times New Roman" w:eastAsia="Calibri" w:hAnsi="Times New Roman" w:cs="Times New Roman"/>
          <w:sz w:val="24"/>
          <w:szCs w:val="24"/>
        </w:rPr>
        <w:t>Russell S. Johnson</w:t>
      </w:r>
    </w:p>
    <w:p w14:paraId="46C653D1" w14:textId="77777777" w:rsidR="005702BA" w:rsidRDefault="005702BA">
      <w:pPr>
        <w:rPr>
          <w:rFonts w:ascii="Times New Roman" w:eastAsia="Calibri" w:hAnsi="Times New Roman" w:cs="Times New Roman"/>
          <w:sz w:val="24"/>
        </w:rPr>
      </w:pPr>
    </w:p>
    <w:p w14:paraId="3D891B41" w14:textId="1EA5495B" w:rsidR="005702BA" w:rsidRDefault="005702BA">
      <w:pPr>
        <w:rPr>
          <w:rFonts w:ascii="Times New Roman" w:eastAsia="Calibri" w:hAnsi="Times New Roman" w:cs="Times New Roman"/>
          <w:sz w:val="24"/>
        </w:rPr>
      </w:pPr>
    </w:p>
    <w:sectPr w:rsidR="005702BA" w:rsidSect="00247517">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70725" w14:textId="77777777" w:rsidR="007F2FF8" w:rsidRDefault="007F2FF8" w:rsidP="00B54F21">
      <w:pPr>
        <w:spacing w:after="0" w:line="240" w:lineRule="auto"/>
      </w:pPr>
      <w:r>
        <w:separator/>
      </w:r>
    </w:p>
  </w:endnote>
  <w:endnote w:type="continuationSeparator" w:id="0">
    <w:p w14:paraId="470B7D16" w14:textId="77777777" w:rsidR="007F2FF8" w:rsidRDefault="007F2FF8" w:rsidP="00B54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8359D" w14:textId="31E8CACF" w:rsidR="004B0E5A" w:rsidRPr="00E831F4" w:rsidRDefault="004B0E5A" w:rsidP="00E831F4">
    <w:pPr>
      <w:pStyle w:val="Footer"/>
      <w:rPr>
        <w:rFonts w:ascii="Times New Roman" w:hAnsi="Times New Roman" w:cs="Times New Roman"/>
        <w:b/>
        <w:sz w:val="20"/>
        <w:szCs w:val="20"/>
      </w:rPr>
    </w:pPr>
    <w:r>
      <w:rPr>
        <w:rFonts w:ascii="Times New Roman Bold" w:hAnsi="Times New Roman Bold" w:cs="Times New Roman"/>
        <w:b/>
        <w:smallCaps/>
        <w:sz w:val="20"/>
        <w:szCs w:val="20"/>
      </w:rPr>
      <w:t xml:space="preserve">Complainants’ </w:t>
    </w:r>
    <w:r w:rsidR="002F09A3">
      <w:rPr>
        <w:rFonts w:ascii="Times New Roman Bold" w:hAnsi="Times New Roman Bold" w:cs="Times New Roman"/>
        <w:b/>
        <w:smallCaps/>
        <w:sz w:val="20"/>
        <w:szCs w:val="20"/>
      </w:rPr>
      <w:t xml:space="preserve">reply </w:t>
    </w:r>
    <w:r w:rsidRPr="00B54F21">
      <w:rPr>
        <w:rFonts w:ascii="Times New Roman Bold" w:hAnsi="Times New Roman Bold" w:cs="Times New Roman"/>
        <w:b/>
        <w:smallCaps/>
        <w:sz w:val="20"/>
        <w:szCs w:val="20"/>
      </w:rPr>
      <w:t>Brief</w:t>
    </w:r>
    <w:r w:rsidRPr="00B54F21">
      <w:rPr>
        <w:rFonts w:ascii="Times New Roman Bold" w:hAnsi="Times New Roman Bold" w:cs="Times New Roman"/>
        <w:b/>
        <w:smallCaps/>
        <w:sz w:val="20"/>
        <w:szCs w:val="20"/>
      </w:rPr>
      <w:tab/>
    </w:r>
    <w:r w:rsidRPr="00B54F21">
      <w:rPr>
        <w:rFonts w:ascii="Times New Roman Bold" w:hAnsi="Times New Roman Bold" w:cs="Times New Roman"/>
        <w:b/>
        <w:smallCaps/>
        <w:sz w:val="20"/>
        <w:szCs w:val="20"/>
      </w:rPr>
      <w:tab/>
      <w:t xml:space="preserve">Page </w:t>
    </w:r>
    <w:r w:rsidRPr="00B54F21">
      <w:rPr>
        <w:rFonts w:ascii="Times New Roman" w:hAnsi="Times New Roman" w:cs="Times New Roman"/>
        <w:b/>
        <w:sz w:val="20"/>
        <w:szCs w:val="20"/>
      </w:rPr>
      <w:fldChar w:fldCharType="begin"/>
    </w:r>
    <w:r w:rsidRPr="00B54F21">
      <w:rPr>
        <w:rFonts w:ascii="Times New Roman" w:hAnsi="Times New Roman" w:cs="Times New Roman"/>
        <w:b/>
        <w:sz w:val="20"/>
        <w:szCs w:val="20"/>
      </w:rPr>
      <w:instrText xml:space="preserve"> PAGE   \* MERGEFORMAT </w:instrText>
    </w:r>
    <w:r w:rsidRPr="00B54F21">
      <w:rPr>
        <w:rFonts w:ascii="Times New Roman" w:hAnsi="Times New Roman" w:cs="Times New Roman"/>
        <w:b/>
        <w:sz w:val="20"/>
        <w:szCs w:val="20"/>
      </w:rPr>
      <w:fldChar w:fldCharType="separate"/>
    </w:r>
    <w:r w:rsidR="009A4D29">
      <w:rPr>
        <w:rFonts w:ascii="Times New Roman" w:hAnsi="Times New Roman" w:cs="Times New Roman"/>
        <w:b/>
        <w:noProof/>
        <w:sz w:val="20"/>
        <w:szCs w:val="20"/>
      </w:rPr>
      <w:t>2</w:t>
    </w:r>
    <w:r w:rsidRPr="00B54F21">
      <w:rPr>
        <w:rFonts w:ascii="Times New Roman" w:hAnsi="Times New Roman" w:cs="Times New Roman"/>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ECFBB" w14:textId="77777777" w:rsidR="007F2FF8" w:rsidRDefault="007F2FF8" w:rsidP="00B54F21">
      <w:pPr>
        <w:spacing w:after="0" w:line="240" w:lineRule="auto"/>
      </w:pPr>
      <w:r>
        <w:separator/>
      </w:r>
    </w:p>
  </w:footnote>
  <w:footnote w:type="continuationSeparator" w:id="0">
    <w:p w14:paraId="43810BDA" w14:textId="77777777" w:rsidR="007F2FF8" w:rsidRDefault="007F2FF8" w:rsidP="00B54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0B48"/>
    <w:multiLevelType w:val="hybridMultilevel"/>
    <w:tmpl w:val="F18079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BE2A9C"/>
    <w:multiLevelType w:val="hybridMultilevel"/>
    <w:tmpl w:val="0E6CA40A"/>
    <w:lvl w:ilvl="0" w:tplc="0CC2CB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F83F47"/>
    <w:multiLevelType w:val="hybridMultilevel"/>
    <w:tmpl w:val="9ED4C1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D771B9"/>
    <w:multiLevelType w:val="hybridMultilevel"/>
    <w:tmpl w:val="515E1E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06692"/>
    <w:multiLevelType w:val="hybridMultilevel"/>
    <w:tmpl w:val="557ABD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2ED6020"/>
    <w:multiLevelType w:val="hybridMultilevel"/>
    <w:tmpl w:val="CA70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213B9"/>
    <w:multiLevelType w:val="hybridMultilevel"/>
    <w:tmpl w:val="A732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974E3"/>
    <w:multiLevelType w:val="hybridMultilevel"/>
    <w:tmpl w:val="E86AAD60"/>
    <w:lvl w:ilvl="0" w:tplc="89561C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B8F22C1"/>
    <w:multiLevelType w:val="hybridMultilevel"/>
    <w:tmpl w:val="0AEC7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0722505"/>
    <w:multiLevelType w:val="hybridMultilevel"/>
    <w:tmpl w:val="27CC1504"/>
    <w:lvl w:ilvl="0" w:tplc="89561C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CD676D3"/>
    <w:multiLevelType w:val="hybridMultilevel"/>
    <w:tmpl w:val="C108FF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00816B4"/>
    <w:multiLevelType w:val="hybridMultilevel"/>
    <w:tmpl w:val="B08EC68A"/>
    <w:lvl w:ilvl="0" w:tplc="E834CA20">
      <w:start w:val="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4F33203"/>
    <w:multiLevelType w:val="hybridMultilevel"/>
    <w:tmpl w:val="C61A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9D78E7"/>
    <w:multiLevelType w:val="hybridMultilevel"/>
    <w:tmpl w:val="25CA0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4F02E0"/>
    <w:multiLevelType w:val="hybridMultilevel"/>
    <w:tmpl w:val="B6D8F576"/>
    <w:lvl w:ilvl="0" w:tplc="89561C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23A0DE8"/>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6" w15:restartNumberingAfterBreak="0">
    <w:nsid w:val="64DC1ABD"/>
    <w:multiLevelType w:val="hybridMultilevel"/>
    <w:tmpl w:val="A3102F68"/>
    <w:lvl w:ilvl="0" w:tplc="A5F661C8">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13542F"/>
    <w:multiLevelType w:val="hybridMultilevel"/>
    <w:tmpl w:val="B6CE6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5A3AE1"/>
    <w:multiLevelType w:val="hybridMultilevel"/>
    <w:tmpl w:val="5A9EBB7E"/>
    <w:lvl w:ilvl="0" w:tplc="89561C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1BB6A97"/>
    <w:multiLevelType w:val="hybridMultilevel"/>
    <w:tmpl w:val="FC3E5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F54662"/>
    <w:multiLevelType w:val="hybridMultilevel"/>
    <w:tmpl w:val="D264EC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2"/>
  </w:num>
  <w:num w:numId="3">
    <w:abstractNumId w:val="0"/>
  </w:num>
  <w:num w:numId="4">
    <w:abstractNumId w:val="12"/>
  </w:num>
  <w:num w:numId="5">
    <w:abstractNumId w:val="13"/>
  </w:num>
  <w:num w:numId="6">
    <w:abstractNumId w:val="19"/>
  </w:num>
  <w:num w:numId="7">
    <w:abstractNumId w:val="5"/>
  </w:num>
  <w:num w:numId="8">
    <w:abstractNumId w:val="6"/>
  </w:num>
  <w:num w:numId="9">
    <w:abstractNumId w:val="10"/>
  </w:num>
  <w:num w:numId="10">
    <w:abstractNumId w:val="20"/>
  </w:num>
  <w:num w:numId="11">
    <w:abstractNumId w:val="8"/>
  </w:num>
  <w:num w:numId="12">
    <w:abstractNumId w:val="11"/>
  </w:num>
  <w:num w:numId="13">
    <w:abstractNumId w:val="17"/>
  </w:num>
  <w:num w:numId="14">
    <w:abstractNumId w:val="3"/>
  </w:num>
  <w:num w:numId="15">
    <w:abstractNumId w:val="1"/>
  </w:num>
  <w:num w:numId="16">
    <w:abstractNumId w:val="4"/>
  </w:num>
  <w:num w:numId="17">
    <w:abstractNumId w:val="18"/>
  </w:num>
  <w:num w:numId="18">
    <w:abstractNumId w:val="7"/>
  </w:num>
  <w:num w:numId="19">
    <w:abstractNumId w:val="9"/>
  </w:num>
  <w:num w:numId="20">
    <w:abstractNumId w:val="14"/>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04E"/>
    <w:rsid w:val="000008B8"/>
    <w:rsid w:val="000014E9"/>
    <w:rsid w:val="00001ECA"/>
    <w:rsid w:val="00002644"/>
    <w:rsid w:val="00004B0F"/>
    <w:rsid w:val="00013CC5"/>
    <w:rsid w:val="00014DA8"/>
    <w:rsid w:val="000157E0"/>
    <w:rsid w:val="00015FFB"/>
    <w:rsid w:val="00017762"/>
    <w:rsid w:val="000202EB"/>
    <w:rsid w:val="00023A0A"/>
    <w:rsid w:val="0002534B"/>
    <w:rsid w:val="000253EE"/>
    <w:rsid w:val="0003095A"/>
    <w:rsid w:val="000314F1"/>
    <w:rsid w:val="00032B00"/>
    <w:rsid w:val="0003307B"/>
    <w:rsid w:val="00034F85"/>
    <w:rsid w:val="00041538"/>
    <w:rsid w:val="000435E7"/>
    <w:rsid w:val="0004539D"/>
    <w:rsid w:val="00045D3A"/>
    <w:rsid w:val="00050034"/>
    <w:rsid w:val="0005573D"/>
    <w:rsid w:val="00055DE4"/>
    <w:rsid w:val="0005604A"/>
    <w:rsid w:val="00062AEB"/>
    <w:rsid w:val="0006480F"/>
    <w:rsid w:val="0006559B"/>
    <w:rsid w:val="000672BE"/>
    <w:rsid w:val="00067867"/>
    <w:rsid w:val="00070EBE"/>
    <w:rsid w:val="00080BB5"/>
    <w:rsid w:val="00086958"/>
    <w:rsid w:val="000916BA"/>
    <w:rsid w:val="00094E03"/>
    <w:rsid w:val="0009539D"/>
    <w:rsid w:val="000976CD"/>
    <w:rsid w:val="000A072C"/>
    <w:rsid w:val="000A0F5A"/>
    <w:rsid w:val="000B54A8"/>
    <w:rsid w:val="000C1172"/>
    <w:rsid w:val="000C1AEC"/>
    <w:rsid w:val="000C518B"/>
    <w:rsid w:val="000C6620"/>
    <w:rsid w:val="000D32F9"/>
    <w:rsid w:val="000D33DA"/>
    <w:rsid w:val="000D3F59"/>
    <w:rsid w:val="000E13FD"/>
    <w:rsid w:val="000E219A"/>
    <w:rsid w:val="000E309A"/>
    <w:rsid w:val="000E47D2"/>
    <w:rsid w:val="000E5FE4"/>
    <w:rsid w:val="000E7E8C"/>
    <w:rsid w:val="000F3C88"/>
    <w:rsid w:val="000F5DCA"/>
    <w:rsid w:val="00100959"/>
    <w:rsid w:val="0010110A"/>
    <w:rsid w:val="001027DC"/>
    <w:rsid w:val="001028F8"/>
    <w:rsid w:val="001036C0"/>
    <w:rsid w:val="00107EC2"/>
    <w:rsid w:val="001109C6"/>
    <w:rsid w:val="0012348E"/>
    <w:rsid w:val="001264FB"/>
    <w:rsid w:val="00126979"/>
    <w:rsid w:val="00126DE3"/>
    <w:rsid w:val="0012744D"/>
    <w:rsid w:val="00130D26"/>
    <w:rsid w:val="00141892"/>
    <w:rsid w:val="001425B5"/>
    <w:rsid w:val="00142B8D"/>
    <w:rsid w:val="00143F0A"/>
    <w:rsid w:val="00144318"/>
    <w:rsid w:val="00145849"/>
    <w:rsid w:val="00145F5C"/>
    <w:rsid w:val="00167557"/>
    <w:rsid w:val="00167C3C"/>
    <w:rsid w:val="00174CE7"/>
    <w:rsid w:val="00175B27"/>
    <w:rsid w:val="001906E2"/>
    <w:rsid w:val="001915D6"/>
    <w:rsid w:val="00192D9A"/>
    <w:rsid w:val="00195197"/>
    <w:rsid w:val="00195B36"/>
    <w:rsid w:val="001A0527"/>
    <w:rsid w:val="001A09DD"/>
    <w:rsid w:val="001A0EB2"/>
    <w:rsid w:val="001A6B98"/>
    <w:rsid w:val="001B02E3"/>
    <w:rsid w:val="001B05A0"/>
    <w:rsid w:val="001B24F3"/>
    <w:rsid w:val="001B3D2F"/>
    <w:rsid w:val="001B5FBD"/>
    <w:rsid w:val="001C0DFC"/>
    <w:rsid w:val="001C6742"/>
    <w:rsid w:val="001C704E"/>
    <w:rsid w:val="001D21A4"/>
    <w:rsid w:val="001D285A"/>
    <w:rsid w:val="001D35B3"/>
    <w:rsid w:val="001D4465"/>
    <w:rsid w:val="001E121C"/>
    <w:rsid w:val="001E4E1E"/>
    <w:rsid w:val="001E6565"/>
    <w:rsid w:val="001E7232"/>
    <w:rsid w:val="001F07D5"/>
    <w:rsid w:val="001F0B9F"/>
    <w:rsid w:val="001F1259"/>
    <w:rsid w:val="00205F34"/>
    <w:rsid w:val="002066E6"/>
    <w:rsid w:val="0020687B"/>
    <w:rsid w:val="00210BFC"/>
    <w:rsid w:val="00215963"/>
    <w:rsid w:val="002240A0"/>
    <w:rsid w:val="00230134"/>
    <w:rsid w:val="00231039"/>
    <w:rsid w:val="00232157"/>
    <w:rsid w:val="00232342"/>
    <w:rsid w:val="002357B7"/>
    <w:rsid w:val="002358E5"/>
    <w:rsid w:val="0023635E"/>
    <w:rsid w:val="0023695E"/>
    <w:rsid w:val="002423BB"/>
    <w:rsid w:val="002462BB"/>
    <w:rsid w:val="00247517"/>
    <w:rsid w:val="0025206F"/>
    <w:rsid w:val="00256C47"/>
    <w:rsid w:val="002623E2"/>
    <w:rsid w:val="00263754"/>
    <w:rsid w:val="00264221"/>
    <w:rsid w:val="00264457"/>
    <w:rsid w:val="002654E4"/>
    <w:rsid w:val="00265983"/>
    <w:rsid w:val="0027394A"/>
    <w:rsid w:val="00275280"/>
    <w:rsid w:val="002817C0"/>
    <w:rsid w:val="002A1BDD"/>
    <w:rsid w:val="002A2393"/>
    <w:rsid w:val="002A52FB"/>
    <w:rsid w:val="002A78F0"/>
    <w:rsid w:val="002C329B"/>
    <w:rsid w:val="002C7B41"/>
    <w:rsid w:val="002C7CEF"/>
    <w:rsid w:val="002D2739"/>
    <w:rsid w:val="002D4C6C"/>
    <w:rsid w:val="002D5628"/>
    <w:rsid w:val="002E022D"/>
    <w:rsid w:val="002F09A3"/>
    <w:rsid w:val="002F7811"/>
    <w:rsid w:val="00300B25"/>
    <w:rsid w:val="003023A1"/>
    <w:rsid w:val="00304991"/>
    <w:rsid w:val="0030531D"/>
    <w:rsid w:val="003105BA"/>
    <w:rsid w:val="00311896"/>
    <w:rsid w:val="00311974"/>
    <w:rsid w:val="00313F0C"/>
    <w:rsid w:val="00323FEE"/>
    <w:rsid w:val="003315D2"/>
    <w:rsid w:val="003330A1"/>
    <w:rsid w:val="00335BF9"/>
    <w:rsid w:val="00336DA0"/>
    <w:rsid w:val="003376A5"/>
    <w:rsid w:val="003459EC"/>
    <w:rsid w:val="0035379C"/>
    <w:rsid w:val="00353E3D"/>
    <w:rsid w:val="00362F88"/>
    <w:rsid w:val="00365C73"/>
    <w:rsid w:val="00365F03"/>
    <w:rsid w:val="00372059"/>
    <w:rsid w:val="00372767"/>
    <w:rsid w:val="003734E6"/>
    <w:rsid w:val="00381F57"/>
    <w:rsid w:val="00381FCA"/>
    <w:rsid w:val="0038784D"/>
    <w:rsid w:val="003A56DF"/>
    <w:rsid w:val="003A6C51"/>
    <w:rsid w:val="003A7784"/>
    <w:rsid w:val="003B3610"/>
    <w:rsid w:val="003B43D0"/>
    <w:rsid w:val="003B660D"/>
    <w:rsid w:val="003D1EB5"/>
    <w:rsid w:val="003D524B"/>
    <w:rsid w:val="003E15A8"/>
    <w:rsid w:val="003E38CF"/>
    <w:rsid w:val="003E5721"/>
    <w:rsid w:val="003E5921"/>
    <w:rsid w:val="003E7824"/>
    <w:rsid w:val="003F06B1"/>
    <w:rsid w:val="003F24C6"/>
    <w:rsid w:val="003F3FB1"/>
    <w:rsid w:val="003F4FF5"/>
    <w:rsid w:val="003F7249"/>
    <w:rsid w:val="0040623E"/>
    <w:rsid w:val="004065C0"/>
    <w:rsid w:val="0041300F"/>
    <w:rsid w:val="004134E6"/>
    <w:rsid w:val="00414DA8"/>
    <w:rsid w:val="00417484"/>
    <w:rsid w:val="00417D64"/>
    <w:rsid w:val="0042107C"/>
    <w:rsid w:val="00422E1D"/>
    <w:rsid w:val="00424A9B"/>
    <w:rsid w:val="0043451F"/>
    <w:rsid w:val="0043524E"/>
    <w:rsid w:val="00435501"/>
    <w:rsid w:val="004363E8"/>
    <w:rsid w:val="00436E97"/>
    <w:rsid w:val="004407AA"/>
    <w:rsid w:val="0044086F"/>
    <w:rsid w:val="0045106F"/>
    <w:rsid w:val="00453365"/>
    <w:rsid w:val="004578D9"/>
    <w:rsid w:val="00461128"/>
    <w:rsid w:val="00463CEA"/>
    <w:rsid w:val="004668BA"/>
    <w:rsid w:val="00467E23"/>
    <w:rsid w:val="00471176"/>
    <w:rsid w:val="0047411B"/>
    <w:rsid w:val="00474D97"/>
    <w:rsid w:val="004817C3"/>
    <w:rsid w:val="004870F7"/>
    <w:rsid w:val="00493B15"/>
    <w:rsid w:val="00494511"/>
    <w:rsid w:val="004A7376"/>
    <w:rsid w:val="004B0E5A"/>
    <w:rsid w:val="004B1E2F"/>
    <w:rsid w:val="004B336F"/>
    <w:rsid w:val="004B471B"/>
    <w:rsid w:val="004B4F3D"/>
    <w:rsid w:val="004B641E"/>
    <w:rsid w:val="004C2AA6"/>
    <w:rsid w:val="004F091A"/>
    <w:rsid w:val="004F213B"/>
    <w:rsid w:val="004F25D1"/>
    <w:rsid w:val="004F7A8D"/>
    <w:rsid w:val="0050265D"/>
    <w:rsid w:val="00504528"/>
    <w:rsid w:val="005049E0"/>
    <w:rsid w:val="00505D93"/>
    <w:rsid w:val="00513476"/>
    <w:rsid w:val="00513E75"/>
    <w:rsid w:val="0051421A"/>
    <w:rsid w:val="00514E05"/>
    <w:rsid w:val="0051578C"/>
    <w:rsid w:val="00524C54"/>
    <w:rsid w:val="005263CA"/>
    <w:rsid w:val="0052744F"/>
    <w:rsid w:val="00527AC2"/>
    <w:rsid w:val="00527B0C"/>
    <w:rsid w:val="00530229"/>
    <w:rsid w:val="00530487"/>
    <w:rsid w:val="00530D3A"/>
    <w:rsid w:val="005322B6"/>
    <w:rsid w:val="00532DA3"/>
    <w:rsid w:val="005337B5"/>
    <w:rsid w:val="0054513F"/>
    <w:rsid w:val="0054606F"/>
    <w:rsid w:val="00547B8F"/>
    <w:rsid w:val="00547F35"/>
    <w:rsid w:val="005529F4"/>
    <w:rsid w:val="00555018"/>
    <w:rsid w:val="0055567B"/>
    <w:rsid w:val="00555ED6"/>
    <w:rsid w:val="00556A4C"/>
    <w:rsid w:val="00561D97"/>
    <w:rsid w:val="00564BFE"/>
    <w:rsid w:val="005650A1"/>
    <w:rsid w:val="005677BB"/>
    <w:rsid w:val="005702BA"/>
    <w:rsid w:val="00570D36"/>
    <w:rsid w:val="00580D84"/>
    <w:rsid w:val="00583DB1"/>
    <w:rsid w:val="00594C01"/>
    <w:rsid w:val="005A06DB"/>
    <w:rsid w:val="005B34A8"/>
    <w:rsid w:val="005B4434"/>
    <w:rsid w:val="005C2526"/>
    <w:rsid w:val="005C519A"/>
    <w:rsid w:val="005C5201"/>
    <w:rsid w:val="005C60E9"/>
    <w:rsid w:val="005D4D06"/>
    <w:rsid w:val="005D6757"/>
    <w:rsid w:val="005E4772"/>
    <w:rsid w:val="005E503F"/>
    <w:rsid w:val="005E639B"/>
    <w:rsid w:val="005E6454"/>
    <w:rsid w:val="005F4377"/>
    <w:rsid w:val="00600AA4"/>
    <w:rsid w:val="00601A7E"/>
    <w:rsid w:val="00606C24"/>
    <w:rsid w:val="006070D7"/>
    <w:rsid w:val="00612248"/>
    <w:rsid w:val="00620883"/>
    <w:rsid w:val="00622C5C"/>
    <w:rsid w:val="006250E4"/>
    <w:rsid w:val="00625BD9"/>
    <w:rsid w:val="00632FAC"/>
    <w:rsid w:val="0063491D"/>
    <w:rsid w:val="00634ACC"/>
    <w:rsid w:val="00637587"/>
    <w:rsid w:val="00641230"/>
    <w:rsid w:val="00644B08"/>
    <w:rsid w:val="006454F7"/>
    <w:rsid w:val="006535AC"/>
    <w:rsid w:val="00657F92"/>
    <w:rsid w:val="00661B6C"/>
    <w:rsid w:val="0066405B"/>
    <w:rsid w:val="00664695"/>
    <w:rsid w:val="006663CC"/>
    <w:rsid w:val="00670F6A"/>
    <w:rsid w:val="00671D71"/>
    <w:rsid w:val="006741E2"/>
    <w:rsid w:val="00674B9A"/>
    <w:rsid w:val="00677915"/>
    <w:rsid w:val="00684F34"/>
    <w:rsid w:val="00687157"/>
    <w:rsid w:val="00687C54"/>
    <w:rsid w:val="00695507"/>
    <w:rsid w:val="006A2E47"/>
    <w:rsid w:val="006A3454"/>
    <w:rsid w:val="006A6B79"/>
    <w:rsid w:val="006B398F"/>
    <w:rsid w:val="006B5BEF"/>
    <w:rsid w:val="006C194F"/>
    <w:rsid w:val="006D62C1"/>
    <w:rsid w:val="006E03B7"/>
    <w:rsid w:val="006E077D"/>
    <w:rsid w:val="006E1D38"/>
    <w:rsid w:val="006E2006"/>
    <w:rsid w:val="006E26E7"/>
    <w:rsid w:val="006E7C44"/>
    <w:rsid w:val="006F3CC0"/>
    <w:rsid w:val="006F7678"/>
    <w:rsid w:val="0070095F"/>
    <w:rsid w:val="00701584"/>
    <w:rsid w:val="00702187"/>
    <w:rsid w:val="00705C84"/>
    <w:rsid w:val="00707B56"/>
    <w:rsid w:val="00714C66"/>
    <w:rsid w:val="007154B7"/>
    <w:rsid w:val="00720189"/>
    <w:rsid w:val="00720A14"/>
    <w:rsid w:val="007246D8"/>
    <w:rsid w:val="00735624"/>
    <w:rsid w:val="00735D99"/>
    <w:rsid w:val="00737DE3"/>
    <w:rsid w:val="007466BD"/>
    <w:rsid w:val="00747AE3"/>
    <w:rsid w:val="00750F7E"/>
    <w:rsid w:val="00755840"/>
    <w:rsid w:val="00764823"/>
    <w:rsid w:val="007672EC"/>
    <w:rsid w:val="007719D1"/>
    <w:rsid w:val="00773D99"/>
    <w:rsid w:val="0077712B"/>
    <w:rsid w:val="00780687"/>
    <w:rsid w:val="007828A3"/>
    <w:rsid w:val="007879DB"/>
    <w:rsid w:val="00790830"/>
    <w:rsid w:val="00792107"/>
    <w:rsid w:val="007928B9"/>
    <w:rsid w:val="0079450C"/>
    <w:rsid w:val="00794869"/>
    <w:rsid w:val="00795978"/>
    <w:rsid w:val="007A1C2A"/>
    <w:rsid w:val="007B0FCE"/>
    <w:rsid w:val="007B7729"/>
    <w:rsid w:val="007C6B25"/>
    <w:rsid w:val="007D080D"/>
    <w:rsid w:val="007D1D1F"/>
    <w:rsid w:val="007D25D4"/>
    <w:rsid w:val="007D3904"/>
    <w:rsid w:val="007D790A"/>
    <w:rsid w:val="007E0549"/>
    <w:rsid w:val="007E1B63"/>
    <w:rsid w:val="007F2FF8"/>
    <w:rsid w:val="007F3076"/>
    <w:rsid w:val="007F5EB4"/>
    <w:rsid w:val="007F6165"/>
    <w:rsid w:val="00800046"/>
    <w:rsid w:val="00804371"/>
    <w:rsid w:val="008076A4"/>
    <w:rsid w:val="00807E49"/>
    <w:rsid w:val="00814BAF"/>
    <w:rsid w:val="00816D5C"/>
    <w:rsid w:val="00825998"/>
    <w:rsid w:val="008262D2"/>
    <w:rsid w:val="00831F3F"/>
    <w:rsid w:val="00834429"/>
    <w:rsid w:val="00841318"/>
    <w:rsid w:val="00843CEA"/>
    <w:rsid w:val="008442DA"/>
    <w:rsid w:val="00852028"/>
    <w:rsid w:val="00861503"/>
    <w:rsid w:val="0086576F"/>
    <w:rsid w:val="00865D98"/>
    <w:rsid w:val="008668B7"/>
    <w:rsid w:val="00875044"/>
    <w:rsid w:val="00877CDD"/>
    <w:rsid w:val="008807EC"/>
    <w:rsid w:val="008816DF"/>
    <w:rsid w:val="008845B2"/>
    <w:rsid w:val="008872BB"/>
    <w:rsid w:val="008873A4"/>
    <w:rsid w:val="00895B6B"/>
    <w:rsid w:val="00895D85"/>
    <w:rsid w:val="008A0EE1"/>
    <w:rsid w:val="008A0FE5"/>
    <w:rsid w:val="008A6806"/>
    <w:rsid w:val="008A6A30"/>
    <w:rsid w:val="008B47C9"/>
    <w:rsid w:val="008C0037"/>
    <w:rsid w:val="008C36A3"/>
    <w:rsid w:val="008C3894"/>
    <w:rsid w:val="008D64BB"/>
    <w:rsid w:val="008D6F23"/>
    <w:rsid w:val="008E45AA"/>
    <w:rsid w:val="008E7AF1"/>
    <w:rsid w:val="008F1756"/>
    <w:rsid w:val="008F3626"/>
    <w:rsid w:val="008F5802"/>
    <w:rsid w:val="0090026E"/>
    <w:rsid w:val="00903C60"/>
    <w:rsid w:val="00904ED1"/>
    <w:rsid w:val="00906499"/>
    <w:rsid w:val="009136BB"/>
    <w:rsid w:val="0091713F"/>
    <w:rsid w:val="00924FE8"/>
    <w:rsid w:val="00925690"/>
    <w:rsid w:val="009271C0"/>
    <w:rsid w:val="00933EEA"/>
    <w:rsid w:val="00936316"/>
    <w:rsid w:val="00937D0D"/>
    <w:rsid w:val="00941BC3"/>
    <w:rsid w:val="009436F2"/>
    <w:rsid w:val="00945B94"/>
    <w:rsid w:val="00945E3C"/>
    <w:rsid w:val="009466F4"/>
    <w:rsid w:val="00951821"/>
    <w:rsid w:val="00960177"/>
    <w:rsid w:val="00960BC7"/>
    <w:rsid w:val="00962458"/>
    <w:rsid w:val="00962EAC"/>
    <w:rsid w:val="00966CE7"/>
    <w:rsid w:val="00970B9B"/>
    <w:rsid w:val="009716B2"/>
    <w:rsid w:val="009737F2"/>
    <w:rsid w:val="0097668C"/>
    <w:rsid w:val="00987642"/>
    <w:rsid w:val="00990A97"/>
    <w:rsid w:val="009979D6"/>
    <w:rsid w:val="009A1708"/>
    <w:rsid w:val="009A4D29"/>
    <w:rsid w:val="009A672F"/>
    <w:rsid w:val="009B1389"/>
    <w:rsid w:val="009B1BC5"/>
    <w:rsid w:val="009B4DD2"/>
    <w:rsid w:val="009C4265"/>
    <w:rsid w:val="009C5D9D"/>
    <w:rsid w:val="009C69B6"/>
    <w:rsid w:val="009D1BB8"/>
    <w:rsid w:val="009E5B99"/>
    <w:rsid w:val="009E7CA1"/>
    <w:rsid w:val="009F0A84"/>
    <w:rsid w:val="009F3FC0"/>
    <w:rsid w:val="009F586F"/>
    <w:rsid w:val="009F6F2D"/>
    <w:rsid w:val="00A02D1E"/>
    <w:rsid w:val="00A0423D"/>
    <w:rsid w:val="00A14300"/>
    <w:rsid w:val="00A14803"/>
    <w:rsid w:val="00A256EA"/>
    <w:rsid w:val="00A33AE7"/>
    <w:rsid w:val="00A34F67"/>
    <w:rsid w:val="00A356CB"/>
    <w:rsid w:val="00A376A7"/>
    <w:rsid w:val="00A40A44"/>
    <w:rsid w:val="00A42C05"/>
    <w:rsid w:val="00A42F0D"/>
    <w:rsid w:val="00A45236"/>
    <w:rsid w:val="00A47703"/>
    <w:rsid w:val="00A50E41"/>
    <w:rsid w:val="00A52D67"/>
    <w:rsid w:val="00A54C90"/>
    <w:rsid w:val="00A631CA"/>
    <w:rsid w:val="00A644BF"/>
    <w:rsid w:val="00A65EF3"/>
    <w:rsid w:val="00A70F05"/>
    <w:rsid w:val="00A749ED"/>
    <w:rsid w:val="00A812F7"/>
    <w:rsid w:val="00A828C3"/>
    <w:rsid w:val="00A82FED"/>
    <w:rsid w:val="00A86BFD"/>
    <w:rsid w:val="00A92F87"/>
    <w:rsid w:val="00A94317"/>
    <w:rsid w:val="00A94949"/>
    <w:rsid w:val="00A9768B"/>
    <w:rsid w:val="00AA0ECF"/>
    <w:rsid w:val="00AA3428"/>
    <w:rsid w:val="00AA61CF"/>
    <w:rsid w:val="00AB2B18"/>
    <w:rsid w:val="00AB6530"/>
    <w:rsid w:val="00AB7C59"/>
    <w:rsid w:val="00AC0622"/>
    <w:rsid w:val="00AC44AF"/>
    <w:rsid w:val="00AC4C72"/>
    <w:rsid w:val="00AC5312"/>
    <w:rsid w:val="00AC590D"/>
    <w:rsid w:val="00AC67AE"/>
    <w:rsid w:val="00AC67EA"/>
    <w:rsid w:val="00AE2BFB"/>
    <w:rsid w:val="00AE35CB"/>
    <w:rsid w:val="00AE6B0C"/>
    <w:rsid w:val="00AF05DD"/>
    <w:rsid w:val="00AF7986"/>
    <w:rsid w:val="00B001C8"/>
    <w:rsid w:val="00B00546"/>
    <w:rsid w:val="00B00576"/>
    <w:rsid w:val="00B05EAF"/>
    <w:rsid w:val="00B05F46"/>
    <w:rsid w:val="00B06870"/>
    <w:rsid w:val="00B07143"/>
    <w:rsid w:val="00B15E58"/>
    <w:rsid w:val="00B21458"/>
    <w:rsid w:val="00B26BFE"/>
    <w:rsid w:val="00B31E64"/>
    <w:rsid w:val="00B37FA3"/>
    <w:rsid w:val="00B40986"/>
    <w:rsid w:val="00B40B22"/>
    <w:rsid w:val="00B41111"/>
    <w:rsid w:val="00B42107"/>
    <w:rsid w:val="00B424CC"/>
    <w:rsid w:val="00B45DD7"/>
    <w:rsid w:val="00B464F4"/>
    <w:rsid w:val="00B51628"/>
    <w:rsid w:val="00B531B5"/>
    <w:rsid w:val="00B54F21"/>
    <w:rsid w:val="00B57A63"/>
    <w:rsid w:val="00B61D6B"/>
    <w:rsid w:val="00B643F8"/>
    <w:rsid w:val="00B6638E"/>
    <w:rsid w:val="00B81264"/>
    <w:rsid w:val="00B82122"/>
    <w:rsid w:val="00B90345"/>
    <w:rsid w:val="00B92436"/>
    <w:rsid w:val="00B95BE2"/>
    <w:rsid w:val="00B96BEB"/>
    <w:rsid w:val="00BA109A"/>
    <w:rsid w:val="00BA2CFA"/>
    <w:rsid w:val="00BA5E35"/>
    <w:rsid w:val="00BA7C5D"/>
    <w:rsid w:val="00BB033E"/>
    <w:rsid w:val="00BB7C0D"/>
    <w:rsid w:val="00BB7C54"/>
    <w:rsid w:val="00BC0EFC"/>
    <w:rsid w:val="00BC32A7"/>
    <w:rsid w:val="00BC3424"/>
    <w:rsid w:val="00BC3F7F"/>
    <w:rsid w:val="00BD190C"/>
    <w:rsid w:val="00BE25BB"/>
    <w:rsid w:val="00BE710C"/>
    <w:rsid w:val="00BE729D"/>
    <w:rsid w:val="00BF08A5"/>
    <w:rsid w:val="00BF6E8A"/>
    <w:rsid w:val="00C00D85"/>
    <w:rsid w:val="00C0111C"/>
    <w:rsid w:val="00C02A27"/>
    <w:rsid w:val="00C05B16"/>
    <w:rsid w:val="00C10FA7"/>
    <w:rsid w:val="00C134CA"/>
    <w:rsid w:val="00C13C45"/>
    <w:rsid w:val="00C14519"/>
    <w:rsid w:val="00C149EC"/>
    <w:rsid w:val="00C14D66"/>
    <w:rsid w:val="00C17346"/>
    <w:rsid w:val="00C17AE7"/>
    <w:rsid w:val="00C17E97"/>
    <w:rsid w:val="00C202B9"/>
    <w:rsid w:val="00C251DA"/>
    <w:rsid w:val="00C25A24"/>
    <w:rsid w:val="00C273C7"/>
    <w:rsid w:val="00C278B4"/>
    <w:rsid w:val="00C27E26"/>
    <w:rsid w:val="00C31A7C"/>
    <w:rsid w:val="00C41BB3"/>
    <w:rsid w:val="00C44750"/>
    <w:rsid w:val="00C47676"/>
    <w:rsid w:val="00C55894"/>
    <w:rsid w:val="00C619CC"/>
    <w:rsid w:val="00C62DF4"/>
    <w:rsid w:val="00C70056"/>
    <w:rsid w:val="00C71CC0"/>
    <w:rsid w:val="00C7442A"/>
    <w:rsid w:val="00C75B7E"/>
    <w:rsid w:val="00C76FCC"/>
    <w:rsid w:val="00C8767E"/>
    <w:rsid w:val="00C91FAD"/>
    <w:rsid w:val="00C93747"/>
    <w:rsid w:val="00C93805"/>
    <w:rsid w:val="00C93D2E"/>
    <w:rsid w:val="00C954B7"/>
    <w:rsid w:val="00C97031"/>
    <w:rsid w:val="00CA1223"/>
    <w:rsid w:val="00CA29DE"/>
    <w:rsid w:val="00CA62E4"/>
    <w:rsid w:val="00CA7377"/>
    <w:rsid w:val="00CB1730"/>
    <w:rsid w:val="00CB2491"/>
    <w:rsid w:val="00CC053A"/>
    <w:rsid w:val="00CC175D"/>
    <w:rsid w:val="00CC4891"/>
    <w:rsid w:val="00CD1175"/>
    <w:rsid w:val="00CD33D4"/>
    <w:rsid w:val="00CD4568"/>
    <w:rsid w:val="00CD514F"/>
    <w:rsid w:val="00CE3941"/>
    <w:rsid w:val="00CE7981"/>
    <w:rsid w:val="00CF0D60"/>
    <w:rsid w:val="00CF0F7A"/>
    <w:rsid w:val="00CF2251"/>
    <w:rsid w:val="00CF7F31"/>
    <w:rsid w:val="00D03DA2"/>
    <w:rsid w:val="00D04C2A"/>
    <w:rsid w:val="00D10C46"/>
    <w:rsid w:val="00D11DE3"/>
    <w:rsid w:val="00D149BD"/>
    <w:rsid w:val="00D173E9"/>
    <w:rsid w:val="00D20E46"/>
    <w:rsid w:val="00D244EB"/>
    <w:rsid w:val="00D25A02"/>
    <w:rsid w:val="00D34468"/>
    <w:rsid w:val="00D36C1B"/>
    <w:rsid w:val="00D36EB4"/>
    <w:rsid w:val="00D373DA"/>
    <w:rsid w:val="00D4023B"/>
    <w:rsid w:val="00D4079D"/>
    <w:rsid w:val="00D43BE6"/>
    <w:rsid w:val="00D46CB8"/>
    <w:rsid w:val="00D564A5"/>
    <w:rsid w:val="00D56A9E"/>
    <w:rsid w:val="00D60863"/>
    <w:rsid w:val="00D61684"/>
    <w:rsid w:val="00D6360E"/>
    <w:rsid w:val="00D70D8B"/>
    <w:rsid w:val="00D72909"/>
    <w:rsid w:val="00D73BE8"/>
    <w:rsid w:val="00D74207"/>
    <w:rsid w:val="00D75E33"/>
    <w:rsid w:val="00D80DB6"/>
    <w:rsid w:val="00D848E2"/>
    <w:rsid w:val="00D87C3F"/>
    <w:rsid w:val="00D90B5C"/>
    <w:rsid w:val="00D9354C"/>
    <w:rsid w:val="00D93960"/>
    <w:rsid w:val="00DA471C"/>
    <w:rsid w:val="00DB2971"/>
    <w:rsid w:val="00DB3488"/>
    <w:rsid w:val="00DB7A97"/>
    <w:rsid w:val="00DC70BD"/>
    <w:rsid w:val="00DD3FEC"/>
    <w:rsid w:val="00DD45D1"/>
    <w:rsid w:val="00DD6051"/>
    <w:rsid w:val="00DE5751"/>
    <w:rsid w:val="00DE6DF6"/>
    <w:rsid w:val="00DF116E"/>
    <w:rsid w:val="00DF65A2"/>
    <w:rsid w:val="00DF79EE"/>
    <w:rsid w:val="00E03170"/>
    <w:rsid w:val="00E04A1F"/>
    <w:rsid w:val="00E04A67"/>
    <w:rsid w:val="00E13FB8"/>
    <w:rsid w:val="00E15924"/>
    <w:rsid w:val="00E24642"/>
    <w:rsid w:val="00E25171"/>
    <w:rsid w:val="00E3195A"/>
    <w:rsid w:val="00E4133D"/>
    <w:rsid w:val="00E42993"/>
    <w:rsid w:val="00E43AE1"/>
    <w:rsid w:val="00E4446B"/>
    <w:rsid w:val="00E54DBB"/>
    <w:rsid w:val="00E56B50"/>
    <w:rsid w:val="00E60D9D"/>
    <w:rsid w:val="00E60F70"/>
    <w:rsid w:val="00E61DBB"/>
    <w:rsid w:val="00E65866"/>
    <w:rsid w:val="00E67EE9"/>
    <w:rsid w:val="00E67FC2"/>
    <w:rsid w:val="00E7273E"/>
    <w:rsid w:val="00E73D27"/>
    <w:rsid w:val="00E76E94"/>
    <w:rsid w:val="00E7713B"/>
    <w:rsid w:val="00E778F0"/>
    <w:rsid w:val="00E808AA"/>
    <w:rsid w:val="00E83C04"/>
    <w:rsid w:val="00E902E6"/>
    <w:rsid w:val="00E914FD"/>
    <w:rsid w:val="00E925A6"/>
    <w:rsid w:val="00E934FF"/>
    <w:rsid w:val="00E938C3"/>
    <w:rsid w:val="00E9601D"/>
    <w:rsid w:val="00EA0AC1"/>
    <w:rsid w:val="00EA1428"/>
    <w:rsid w:val="00EA1695"/>
    <w:rsid w:val="00EA3A9A"/>
    <w:rsid w:val="00EA47B9"/>
    <w:rsid w:val="00EA5CFB"/>
    <w:rsid w:val="00EA7954"/>
    <w:rsid w:val="00EB5F31"/>
    <w:rsid w:val="00EB6015"/>
    <w:rsid w:val="00EB7632"/>
    <w:rsid w:val="00EC3AC3"/>
    <w:rsid w:val="00EC683F"/>
    <w:rsid w:val="00ED213A"/>
    <w:rsid w:val="00ED6605"/>
    <w:rsid w:val="00ED7CE4"/>
    <w:rsid w:val="00EE0583"/>
    <w:rsid w:val="00EE1816"/>
    <w:rsid w:val="00EE4EF3"/>
    <w:rsid w:val="00EF3ACF"/>
    <w:rsid w:val="00F00A54"/>
    <w:rsid w:val="00F02026"/>
    <w:rsid w:val="00F044AD"/>
    <w:rsid w:val="00F072E7"/>
    <w:rsid w:val="00F07D24"/>
    <w:rsid w:val="00F1084C"/>
    <w:rsid w:val="00F110FD"/>
    <w:rsid w:val="00F11FBD"/>
    <w:rsid w:val="00F21A77"/>
    <w:rsid w:val="00F24707"/>
    <w:rsid w:val="00F24B71"/>
    <w:rsid w:val="00F33A9D"/>
    <w:rsid w:val="00F50B8F"/>
    <w:rsid w:val="00F531A4"/>
    <w:rsid w:val="00F632FF"/>
    <w:rsid w:val="00F729D6"/>
    <w:rsid w:val="00F740B7"/>
    <w:rsid w:val="00F743E7"/>
    <w:rsid w:val="00F765EA"/>
    <w:rsid w:val="00F76A34"/>
    <w:rsid w:val="00F76A63"/>
    <w:rsid w:val="00F76CF6"/>
    <w:rsid w:val="00F91E20"/>
    <w:rsid w:val="00FA1F15"/>
    <w:rsid w:val="00FA54B7"/>
    <w:rsid w:val="00FA5946"/>
    <w:rsid w:val="00FB1CCD"/>
    <w:rsid w:val="00FB24E4"/>
    <w:rsid w:val="00FB6CD3"/>
    <w:rsid w:val="00FB72EC"/>
    <w:rsid w:val="00FC0087"/>
    <w:rsid w:val="00FC2366"/>
    <w:rsid w:val="00FD05DE"/>
    <w:rsid w:val="00FD1343"/>
    <w:rsid w:val="00FE116E"/>
    <w:rsid w:val="00FE2550"/>
    <w:rsid w:val="00FE5348"/>
    <w:rsid w:val="00FE7CE3"/>
    <w:rsid w:val="00FF3AD8"/>
    <w:rsid w:val="00FF48C1"/>
    <w:rsid w:val="00FF5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1E5B0"/>
  <w15:chartTrackingRefBased/>
  <w15:docId w15:val="{C288E28C-6459-48E6-9983-506D8DB47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Spacing"/>
    <w:next w:val="Normal"/>
    <w:link w:val="Heading1Char"/>
    <w:uiPriority w:val="9"/>
    <w:qFormat/>
    <w:rsid w:val="008C36A3"/>
    <w:pPr>
      <w:numPr>
        <w:numId w:val="21"/>
      </w:numPr>
      <w:spacing w:line="480" w:lineRule="auto"/>
      <w:jc w:val="center"/>
      <w:outlineLvl w:val="0"/>
    </w:pPr>
    <w:rPr>
      <w:rFonts w:ascii="Times New Roman" w:hAnsi="Times New Roman" w:cs="Times New Roman"/>
      <w:b/>
      <w:sz w:val="24"/>
      <w:szCs w:val="24"/>
    </w:rPr>
  </w:style>
  <w:style w:type="paragraph" w:styleId="Heading2">
    <w:name w:val="heading 2"/>
    <w:basedOn w:val="NoSpacing"/>
    <w:next w:val="Normal"/>
    <w:link w:val="Heading2Char"/>
    <w:uiPriority w:val="9"/>
    <w:unhideWhenUsed/>
    <w:qFormat/>
    <w:rsid w:val="008C36A3"/>
    <w:pPr>
      <w:numPr>
        <w:ilvl w:val="1"/>
        <w:numId w:val="21"/>
      </w:numPr>
      <w:spacing w:line="480" w:lineRule="auto"/>
      <w:jc w:val="both"/>
      <w:outlineLvl w:val="1"/>
    </w:pPr>
    <w:rPr>
      <w:rFonts w:ascii="Times New Roman" w:hAnsi="Times New Roman" w:cs="Times New Roman"/>
      <w:b/>
      <w:sz w:val="24"/>
      <w:szCs w:val="24"/>
    </w:rPr>
  </w:style>
  <w:style w:type="paragraph" w:styleId="Heading3">
    <w:name w:val="heading 3"/>
    <w:basedOn w:val="NoSpacing"/>
    <w:next w:val="Normal"/>
    <w:link w:val="Heading3Char"/>
    <w:uiPriority w:val="9"/>
    <w:unhideWhenUsed/>
    <w:qFormat/>
    <w:rsid w:val="008C36A3"/>
    <w:pPr>
      <w:numPr>
        <w:ilvl w:val="2"/>
        <w:numId w:val="21"/>
      </w:numPr>
      <w:spacing w:after="240"/>
      <w:jc w:val="both"/>
      <w:outlineLvl w:val="2"/>
    </w:pPr>
    <w:rPr>
      <w:rFonts w:ascii="Times New Roman Bold" w:hAnsi="Times New Roman Bold" w:cs="Times New Roman"/>
      <w:b/>
      <w:sz w:val="24"/>
      <w:szCs w:val="24"/>
    </w:rPr>
  </w:style>
  <w:style w:type="paragraph" w:styleId="Heading4">
    <w:name w:val="heading 4"/>
    <w:basedOn w:val="NoSpacing"/>
    <w:next w:val="Normal"/>
    <w:link w:val="Heading4Char"/>
    <w:uiPriority w:val="9"/>
    <w:unhideWhenUsed/>
    <w:qFormat/>
    <w:rsid w:val="008C36A3"/>
    <w:pPr>
      <w:numPr>
        <w:ilvl w:val="3"/>
        <w:numId w:val="21"/>
      </w:numPr>
      <w:spacing w:line="480" w:lineRule="auto"/>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semiHidden/>
    <w:unhideWhenUsed/>
    <w:qFormat/>
    <w:rsid w:val="00945E3C"/>
    <w:pPr>
      <w:keepNext/>
      <w:keepLines/>
      <w:numPr>
        <w:ilvl w:val="4"/>
        <w:numId w:val="2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45E3C"/>
    <w:pPr>
      <w:keepNext/>
      <w:keepLines/>
      <w:numPr>
        <w:ilvl w:val="5"/>
        <w:numId w:val="2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45E3C"/>
    <w:pPr>
      <w:keepNext/>
      <w:keepLines/>
      <w:numPr>
        <w:ilvl w:val="6"/>
        <w:numId w:val="2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45E3C"/>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45E3C"/>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uiPriority w:val="11"/>
    <w:qFormat/>
    <w:rsid w:val="001425B5"/>
    <w:pPr>
      <w:numPr>
        <w:ilvl w:val="1"/>
      </w:numPr>
    </w:pPr>
    <w:rPr>
      <w:rFonts w:ascii="Times New Roman" w:eastAsiaTheme="minorEastAsia" w:hAnsi="Times New Roman"/>
      <w:spacing w:val="15"/>
      <w:sz w:val="20"/>
    </w:rPr>
  </w:style>
  <w:style w:type="character" w:customStyle="1" w:styleId="SubtitleChar">
    <w:name w:val="Subtitle Char"/>
    <w:basedOn w:val="DefaultParagraphFont"/>
    <w:link w:val="Subtitle"/>
    <w:uiPriority w:val="11"/>
    <w:rsid w:val="001425B5"/>
    <w:rPr>
      <w:rFonts w:ascii="Times New Roman" w:eastAsiaTheme="minorEastAsia" w:hAnsi="Times New Roman"/>
      <w:spacing w:val="15"/>
      <w:sz w:val="20"/>
    </w:rPr>
  </w:style>
  <w:style w:type="character" w:styleId="LineNumber">
    <w:name w:val="line number"/>
    <w:basedOn w:val="DefaultParagraphFont"/>
    <w:uiPriority w:val="99"/>
    <w:unhideWhenUsed/>
    <w:qFormat/>
    <w:rsid w:val="008816DF"/>
    <w:rPr>
      <w:rFonts w:ascii="Times New Roman" w:hAnsi="Times New Roman"/>
      <w:sz w:val="24"/>
    </w:rPr>
  </w:style>
  <w:style w:type="table" w:customStyle="1" w:styleId="TableGrid1">
    <w:name w:val="Table Grid1"/>
    <w:basedOn w:val="TableNormal"/>
    <w:next w:val="TableGrid"/>
    <w:uiPriority w:val="39"/>
    <w:rsid w:val="001C7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C7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C704E"/>
    <w:pPr>
      <w:spacing w:after="0" w:line="240" w:lineRule="auto"/>
    </w:pPr>
  </w:style>
  <w:style w:type="paragraph" w:styleId="Header">
    <w:name w:val="header"/>
    <w:basedOn w:val="Normal"/>
    <w:link w:val="HeaderChar"/>
    <w:uiPriority w:val="99"/>
    <w:unhideWhenUsed/>
    <w:rsid w:val="00B54F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F21"/>
  </w:style>
  <w:style w:type="paragraph" w:styleId="Footer">
    <w:name w:val="footer"/>
    <w:basedOn w:val="Normal"/>
    <w:link w:val="FooterChar"/>
    <w:uiPriority w:val="99"/>
    <w:unhideWhenUsed/>
    <w:rsid w:val="00B54F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F21"/>
  </w:style>
  <w:style w:type="character" w:styleId="CommentReference">
    <w:name w:val="annotation reference"/>
    <w:basedOn w:val="DefaultParagraphFont"/>
    <w:uiPriority w:val="99"/>
    <w:semiHidden/>
    <w:unhideWhenUsed/>
    <w:rsid w:val="009F6F2D"/>
    <w:rPr>
      <w:sz w:val="16"/>
      <w:szCs w:val="16"/>
    </w:rPr>
  </w:style>
  <w:style w:type="paragraph" w:styleId="CommentText">
    <w:name w:val="annotation text"/>
    <w:basedOn w:val="Normal"/>
    <w:link w:val="CommentTextChar"/>
    <w:uiPriority w:val="99"/>
    <w:semiHidden/>
    <w:unhideWhenUsed/>
    <w:rsid w:val="009F6F2D"/>
    <w:pPr>
      <w:spacing w:line="240" w:lineRule="auto"/>
    </w:pPr>
    <w:rPr>
      <w:sz w:val="20"/>
      <w:szCs w:val="20"/>
    </w:rPr>
  </w:style>
  <w:style w:type="character" w:customStyle="1" w:styleId="CommentTextChar">
    <w:name w:val="Comment Text Char"/>
    <w:basedOn w:val="DefaultParagraphFont"/>
    <w:link w:val="CommentText"/>
    <w:uiPriority w:val="99"/>
    <w:semiHidden/>
    <w:rsid w:val="009F6F2D"/>
    <w:rPr>
      <w:sz w:val="20"/>
      <w:szCs w:val="20"/>
    </w:rPr>
  </w:style>
  <w:style w:type="paragraph" w:styleId="CommentSubject">
    <w:name w:val="annotation subject"/>
    <w:basedOn w:val="CommentText"/>
    <w:next w:val="CommentText"/>
    <w:link w:val="CommentSubjectChar"/>
    <w:uiPriority w:val="99"/>
    <w:semiHidden/>
    <w:unhideWhenUsed/>
    <w:rsid w:val="009F6F2D"/>
    <w:rPr>
      <w:b/>
      <w:bCs/>
    </w:rPr>
  </w:style>
  <w:style w:type="character" w:customStyle="1" w:styleId="CommentSubjectChar">
    <w:name w:val="Comment Subject Char"/>
    <w:basedOn w:val="CommentTextChar"/>
    <w:link w:val="CommentSubject"/>
    <w:uiPriority w:val="99"/>
    <w:semiHidden/>
    <w:rsid w:val="009F6F2D"/>
    <w:rPr>
      <w:b/>
      <w:bCs/>
      <w:sz w:val="20"/>
      <w:szCs w:val="20"/>
    </w:rPr>
  </w:style>
  <w:style w:type="paragraph" w:styleId="BalloonText">
    <w:name w:val="Balloon Text"/>
    <w:basedOn w:val="Normal"/>
    <w:link w:val="BalloonTextChar"/>
    <w:uiPriority w:val="99"/>
    <w:semiHidden/>
    <w:unhideWhenUsed/>
    <w:rsid w:val="009F6F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F2D"/>
    <w:rPr>
      <w:rFonts w:ascii="Segoe UI" w:hAnsi="Segoe UI" w:cs="Segoe UI"/>
      <w:sz w:val="18"/>
      <w:szCs w:val="18"/>
    </w:rPr>
  </w:style>
  <w:style w:type="paragraph" w:styleId="FootnoteText">
    <w:name w:val="footnote text"/>
    <w:basedOn w:val="Normal"/>
    <w:link w:val="FootnoteTextChar"/>
    <w:uiPriority w:val="99"/>
    <w:semiHidden/>
    <w:unhideWhenUsed/>
    <w:rsid w:val="00A02D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2D1E"/>
    <w:rPr>
      <w:sz w:val="20"/>
      <w:szCs w:val="20"/>
    </w:rPr>
  </w:style>
  <w:style w:type="character" w:styleId="FootnoteReference">
    <w:name w:val="footnote reference"/>
    <w:basedOn w:val="DefaultParagraphFont"/>
    <w:uiPriority w:val="99"/>
    <w:semiHidden/>
    <w:unhideWhenUsed/>
    <w:rsid w:val="00A02D1E"/>
    <w:rPr>
      <w:vertAlign w:val="superscript"/>
    </w:rPr>
  </w:style>
  <w:style w:type="paragraph" w:styleId="ListParagraph">
    <w:name w:val="List Paragraph"/>
    <w:basedOn w:val="Normal"/>
    <w:uiPriority w:val="34"/>
    <w:qFormat/>
    <w:rsid w:val="00AC0622"/>
    <w:pPr>
      <w:ind w:left="720"/>
      <w:contextualSpacing/>
    </w:pPr>
  </w:style>
  <w:style w:type="character" w:customStyle="1" w:styleId="Heading1Char">
    <w:name w:val="Heading 1 Char"/>
    <w:basedOn w:val="DefaultParagraphFont"/>
    <w:link w:val="Heading1"/>
    <w:uiPriority w:val="9"/>
    <w:rsid w:val="008C36A3"/>
    <w:rPr>
      <w:rFonts w:ascii="Times New Roman" w:hAnsi="Times New Roman" w:cs="Times New Roman"/>
      <w:b/>
      <w:sz w:val="24"/>
      <w:szCs w:val="24"/>
    </w:rPr>
  </w:style>
  <w:style w:type="character" w:customStyle="1" w:styleId="Heading2Char">
    <w:name w:val="Heading 2 Char"/>
    <w:basedOn w:val="DefaultParagraphFont"/>
    <w:link w:val="Heading2"/>
    <w:uiPriority w:val="9"/>
    <w:rsid w:val="008C36A3"/>
    <w:rPr>
      <w:rFonts w:ascii="Times New Roman" w:hAnsi="Times New Roman" w:cs="Times New Roman"/>
      <w:b/>
      <w:sz w:val="24"/>
      <w:szCs w:val="24"/>
    </w:rPr>
  </w:style>
  <w:style w:type="character" w:customStyle="1" w:styleId="Heading3Char">
    <w:name w:val="Heading 3 Char"/>
    <w:basedOn w:val="DefaultParagraphFont"/>
    <w:link w:val="Heading3"/>
    <w:uiPriority w:val="9"/>
    <w:rsid w:val="008C36A3"/>
    <w:rPr>
      <w:rFonts w:ascii="Times New Roman Bold" w:hAnsi="Times New Roman Bold" w:cs="Times New Roman"/>
      <w:b/>
      <w:sz w:val="24"/>
      <w:szCs w:val="24"/>
    </w:rPr>
  </w:style>
  <w:style w:type="character" w:customStyle="1" w:styleId="Heading4Char">
    <w:name w:val="Heading 4 Char"/>
    <w:basedOn w:val="DefaultParagraphFont"/>
    <w:link w:val="Heading4"/>
    <w:uiPriority w:val="9"/>
    <w:rsid w:val="008C36A3"/>
    <w:rPr>
      <w:rFonts w:ascii="Times New Roman" w:hAnsi="Times New Roman" w:cs="Times New Roman"/>
      <w:sz w:val="24"/>
      <w:szCs w:val="24"/>
    </w:rPr>
  </w:style>
  <w:style w:type="paragraph" w:styleId="TOC1">
    <w:name w:val="toc 1"/>
    <w:basedOn w:val="Normal"/>
    <w:next w:val="Normal"/>
    <w:autoRedefine/>
    <w:uiPriority w:val="39"/>
    <w:unhideWhenUsed/>
    <w:rsid w:val="00DF116E"/>
    <w:pPr>
      <w:tabs>
        <w:tab w:val="right" w:leader="dot" w:pos="9350"/>
      </w:tabs>
      <w:spacing w:after="100"/>
      <w:ind w:left="720" w:hanging="720"/>
    </w:pPr>
    <w:rPr>
      <w:rFonts w:ascii="Times New Roman" w:hAnsi="Times New Roman" w:cs="Times New Roman"/>
      <w:noProof/>
      <w:sz w:val="24"/>
      <w:szCs w:val="24"/>
    </w:rPr>
  </w:style>
  <w:style w:type="paragraph" w:styleId="TOC2">
    <w:name w:val="toc 2"/>
    <w:basedOn w:val="Normal"/>
    <w:next w:val="Normal"/>
    <w:autoRedefine/>
    <w:uiPriority w:val="39"/>
    <w:unhideWhenUsed/>
    <w:rsid w:val="00BB7C0D"/>
    <w:pPr>
      <w:tabs>
        <w:tab w:val="right" w:leader="dot" w:pos="9350"/>
      </w:tabs>
      <w:spacing w:after="100"/>
      <w:ind w:left="1440" w:hanging="720"/>
    </w:pPr>
  </w:style>
  <w:style w:type="paragraph" w:styleId="TOC3">
    <w:name w:val="toc 3"/>
    <w:basedOn w:val="Normal"/>
    <w:next w:val="Normal"/>
    <w:autoRedefine/>
    <w:uiPriority w:val="39"/>
    <w:unhideWhenUsed/>
    <w:rsid w:val="0051421A"/>
    <w:pPr>
      <w:tabs>
        <w:tab w:val="left" w:pos="880"/>
        <w:tab w:val="left" w:pos="2160"/>
        <w:tab w:val="right" w:leader="dot" w:pos="9360"/>
      </w:tabs>
      <w:spacing w:after="100"/>
      <w:ind w:left="2160" w:right="810" w:hanging="720"/>
    </w:pPr>
    <w:rPr>
      <w:rFonts w:ascii="Times New Roman" w:hAnsi="Times New Roman" w:cs="Times New Roman"/>
      <w:noProof/>
      <w:sz w:val="24"/>
      <w:szCs w:val="24"/>
    </w:rPr>
  </w:style>
  <w:style w:type="paragraph" w:styleId="TOC4">
    <w:name w:val="toc 4"/>
    <w:basedOn w:val="Normal"/>
    <w:next w:val="Normal"/>
    <w:autoRedefine/>
    <w:uiPriority w:val="39"/>
    <w:unhideWhenUsed/>
    <w:rsid w:val="00BB7C0D"/>
    <w:pPr>
      <w:spacing w:after="100"/>
      <w:ind w:left="660"/>
    </w:pPr>
  </w:style>
  <w:style w:type="character" w:styleId="Hyperlink">
    <w:name w:val="Hyperlink"/>
    <w:basedOn w:val="DefaultParagraphFont"/>
    <w:uiPriority w:val="99"/>
    <w:unhideWhenUsed/>
    <w:rsid w:val="00BB7C0D"/>
    <w:rPr>
      <w:color w:val="0563C1" w:themeColor="hyperlink"/>
      <w:u w:val="single"/>
    </w:rPr>
  </w:style>
  <w:style w:type="character" w:customStyle="1" w:styleId="NoSpacingChar">
    <w:name w:val="No Spacing Char"/>
    <w:basedOn w:val="DefaultParagraphFont"/>
    <w:link w:val="NoSpacing"/>
    <w:uiPriority w:val="1"/>
    <w:rsid w:val="00A50E41"/>
  </w:style>
  <w:style w:type="paragraph" w:customStyle="1" w:styleId="DocID">
    <w:name w:val="DocID"/>
    <w:basedOn w:val="Footer"/>
    <w:next w:val="Footer"/>
    <w:link w:val="DocIDChar"/>
    <w:rsid w:val="00B95BE2"/>
    <w:pPr>
      <w:tabs>
        <w:tab w:val="clear" w:pos="4680"/>
        <w:tab w:val="clear" w:pos="9360"/>
      </w:tabs>
    </w:pPr>
    <w:rPr>
      <w:rFonts w:ascii="Times New Roman" w:eastAsia="Times New Roman" w:hAnsi="Times New Roman" w:cs="Times New Roman"/>
      <w:sz w:val="18"/>
      <w:szCs w:val="20"/>
    </w:rPr>
  </w:style>
  <w:style w:type="character" w:customStyle="1" w:styleId="DocIDChar">
    <w:name w:val="DocID Char"/>
    <w:basedOn w:val="DefaultParagraphFont"/>
    <w:link w:val="DocID"/>
    <w:rsid w:val="00B95BE2"/>
    <w:rPr>
      <w:rFonts w:ascii="Times New Roman" w:eastAsia="Times New Roman" w:hAnsi="Times New Roman" w:cs="Times New Roman"/>
      <w:sz w:val="18"/>
      <w:szCs w:val="20"/>
      <w:lang w:val="en-US" w:eastAsia="en-US"/>
    </w:rPr>
  </w:style>
  <w:style w:type="character" w:customStyle="1" w:styleId="Heading5Char">
    <w:name w:val="Heading 5 Char"/>
    <w:basedOn w:val="DefaultParagraphFont"/>
    <w:link w:val="Heading5"/>
    <w:uiPriority w:val="9"/>
    <w:semiHidden/>
    <w:rsid w:val="00945E3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45E3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45E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45E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45E3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6692">
      <w:bodyDiv w:val="1"/>
      <w:marLeft w:val="0"/>
      <w:marRight w:val="0"/>
      <w:marTop w:val="0"/>
      <w:marBottom w:val="0"/>
      <w:divBdr>
        <w:top w:val="none" w:sz="0" w:space="0" w:color="auto"/>
        <w:left w:val="none" w:sz="0" w:space="0" w:color="auto"/>
        <w:bottom w:val="none" w:sz="0" w:space="0" w:color="auto"/>
        <w:right w:val="none" w:sz="0" w:space="0" w:color="auto"/>
      </w:divBdr>
      <w:divsChild>
        <w:div w:id="1106848266">
          <w:marLeft w:val="480"/>
          <w:marRight w:val="0"/>
          <w:marTop w:val="0"/>
          <w:marBottom w:val="0"/>
          <w:divBdr>
            <w:top w:val="none" w:sz="0" w:space="0" w:color="auto"/>
            <w:left w:val="none" w:sz="0" w:space="0" w:color="auto"/>
            <w:bottom w:val="none" w:sz="0" w:space="0" w:color="auto"/>
            <w:right w:val="none" w:sz="0" w:space="0" w:color="auto"/>
          </w:divBdr>
        </w:div>
        <w:div w:id="1192690729">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irshbaum@terrillwaldrop.com" TargetMode="External"/><Relationship Id="rId5" Type="http://schemas.openxmlformats.org/officeDocument/2006/relationships/webSettings" Target="webSettings.xml"/><Relationship Id="rId10" Type="http://schemas.openxmlformats.org/officeDocument/2006/relationships/hyperlink" Target="mailto:phillip.lehmann@puc.texas.gov" TargetMode="External"/><Relationship Id="rId4" Type="http://schemas.openxmlformats.org/officeDocument/2006/relationships/settings" Target="settings.xml"/><Relationship Id="rId9" Type="http://schemas.openxmlformats.org/officeDocument/2006/relationships/hyperlink" Target="mailto:rjohnson@mcginnislaw.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B1B05-8023-4974-8DF6-80B77D3D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 V</dc:creator>
  <cp:keywords/>
  <dc:description/>
  <cp:lastModifiedBy>Russ Johnson</cp:lastModifiedBy>
  <cp:revision>2</cp:revision>
  <cp:lastPrinted>2021-10-15T19:09:00Z</cp:lastPrinted>
  <dcterms:created xsi:type="dcterms:W3CDTF">2021-11-10T17:22:00Z</dcterms:created>
  <dcterms:modified xsi:type="dcterms:W3CDTF">2021-11-10T17:22:00Z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2220477.v1</vt:lpwstr>
  </property>
  <property fmtid="{D5CDD505-2E9C-101B-9397-08002B2CF9AE}" pid="3" name="CUS_DocIDChunk0">
    <vt:lpwstr>2220477.v1</vt:lpwstr>
  </property>
  <property fmtid="{D5CDD505-2E9C-101B-9397-08002B2CF9AE}" pid="4" name="CUS_DocIDActiveBits">
    <vt:lpwstr>98304</vt:lpwstr>
  </property>
  <property fmtid="{D5CDD505-2E9C-101B-9397-08002B2CF9AE}" pid="5" name="CUS_DocIDLocation">
    <vt:lpwstr>EVERY_PAGE</vt:lpwstr>
  </property>
  <property fmtid="{D5CDD505-2E9C-101B-9397-08002B2CF9AE}" pid="6" name="CUS_DocIDReference">
    <vt:lpwstr>everyPage</vt:lpwstr>
  </property>
  <property fmtid="{D5CDD505-2E9C-101B-9397-08002B2CF9AE}" pid="7" name="H1Returns">
    <vt:lpwstr>0</vt:lpwstr>
  </property>
</Properties>
</file>